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r>
        <w:rPr>
          <w:rFonts w:hint="eastAsia" w:ascii="宋体" w:hAnsi="宋体" w:cs="宋体"/>
          <w:sz w:val="44"/>
          <w:szCs w:val="44"/>
        </w:rPr>
        <w:t>附件1</w:t>
      </w: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江苏省第二届“支付清算杯”支付清算知识</w:t>
      </w:r>
    </w:p>
    <w:p>
      <w:pPr>
        <w:jc w:val="center"/>
        <w:rPr>
          <w:rFonts w:ascii="黑体" w:hAnsi="黑体" w:eastAsia="黑体" w:cs="黑体"/>
          <w:sz w:val="36"/>
          <w:szCs w:val="36"/>
        </w:rPr>
      </w:pPr>
      <w:r>
        <w:rPr>
          <w:rFonts w:hint="eastAsia" w:ascii="黑体" w:hAnsi="黑体" w:eastAsia="黑体" w:cs="黑体"/>
          <w:sz w:val="36"/>
          <w:szCs w:val="36"/>
        </w:rPr>
        <w:t>竞赛参考文件</w:t>
      </w:r>
    </w:p>
    <w:p>
      <w:pPr>
        <w:jc w:val="center"/>
        <w:rPr>
          <w:sz w:val="32"/>
          <w:szCs w:val="32"/>
        </w:rPr>
      </w:pP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1.中华人民共和国票据法</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2.票据管理实施办法 (中国人民银行令〔1997〕第2号)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3．关于印发《支付结算办法》的通知（银发〔1997〕393号）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关于印发《支付结算会计核算手续》的通知（银发〔1997〕394号）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5.关于印发《商业汇票承兑、贴现与再贴现管理暂行办法》的通知 （银发〔1997〕216号）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6.关于下发《银行卡业务管理办法》的通知 （银发〔1999〕17号）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7.中国人民银行关于商业银行跨行银行承兑汇票查询、查复业务处理的通知 （银发〔2002〕63号）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8.关于办理银行汇票及银行承兑汇票业务有关问题的通知（银发〔2002〕364号）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9.人民币银行结算账户管理办法 （中国人民银行令〔2003〕第5号)</w:t>
      </w:r>
    </w:p>
    <w:p>
      <w:pPr>
        <w:tabs>
          <w:tab w:val="left" w:pos="553"/>
        </w:tabs>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10.电子支付指引（中国人民银行公告〔2005〕第23号）</w:t>
      </w:r>
    </w:p>
    <w:p>
      <w:pPr>
        <w:widowControl/>
        <w:shd w:val="clear" w:color="auto" w:fill="FFFFFF"/>
        <w:wordWrap w:val="0"/>
        <w:spacing w:line="62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11.中国人民银行关于对签发空头支票行为实施行政处罚有关问题的通知 （银发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2005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114号）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12.中国人民银行关于印发《人民币结算账户管理办法实施细则》的通知 （银发〔2005〕16号）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 中国人民银行关于规范人民币结算账户管理有关问题的通知 （银发〔2006〕71号）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FF"/>
          <w:sz w:val="32"/>
          <w:szCs w:val="32"/>
        </w:rPr>
        <w:t xml:space="preserve">   </w:t>
      </w:r>
      <w:r>
        <w:rPr>
          <w:rFonts w:hint="eastAsia" w:ascii="仿宋_GB2312" w:hAnsi="仿宋_GB2312" w:eastAsia="仿宋_GB2312" w:cs="仿宋_GB2312"/>
          <w:color w:val="000000"/>
          <w:sz w:val="32"/>
          <w:szCs w:val="32"/>
        </w:rPr>
        <w:t xml:space="preserve"> 14. 中国人民银行办公厅关于印发全国支票影像交换系统业务处理及系统运行有关管理规定的通知（ 银办发〔2006〕255号）(其中：附件1全国支票影像交换系统业务处理办法)</w:t>
      </w:r>
    </w:p>
    <w:p>
      <w:pPr>
        <w:spacing w:line="620" w:lineRule="exact"/>
        <w:ind w:firstLine="664" w:firstLineChars="200"/>
        <w:rPr>
          <w:rFonts w:ascii="仿宋_GB2312" w:hAnsi="仿宋_GB2312" w:eastAsia="仿宋_GB2312" w:cs="仿宋_GB2312"/>
          <w:color w:val="000000"/>
          <w:spacing w:val="6"/>
          <w:sz w:val="32"/>
          <w:szCs w:val="32"/>
          <w:shd w:val="clear" w:color="auto" w:fill="FEFEFC"/>
        </w:rPr>
      </w:pPr>
      <w:r>
        <w:rPr>
          <w:rFonts w:hint="eastAsia" w:ascii="仿宋_GB2312" w:hAnsi="仿宋_GB2312" w:eastAsia="仿宋_GB2312" w:cs="仿宋_GB2312"/>
          <w:color w:val="000000"/>
          <w:spacing w:val="6"/>
          <w:sz w:val="32"/>
          <w:szCs w:val="32"/>
          <w:shd w:val="clear" w:color="auto" w:fill="FEFEFC"/>
        </w:rPr>
        <w:t>15.关于防范信用卡风险有关问题的通知 （银发〔2006〕84号）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16.中国人民银行关于改进个人支付结算服务的通知 （银发〔2007〕154号）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17.中华人民共和国电子签名法</w:t>
      </w:r>
    </w:p>
    <w:p>
      <w:pPr>
        <w:widowControl/>
        <w:shd w:val="clear" w:color="auto" w:fill="FFFFFF"/>
        <w:wordWrap w:val="0"/>
        <w:spacing w:line="62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18.银行业金融机构联网核查公民身份信息业务处理规定（试行）、联网核查公民身份信息系统操作规程（试行）（银办发〔2007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26号）</w:t>
      </w:r>
    </w:p>
    <w:p>
      <w:pPr>
        <w:widowControl/>
        <w:shd w:val="clear" w:color="auto" w:fill="FFFFFF"/>
        <w:wordWrap w:val="0"/>
        <w:spacing w:line="62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color w:val="000000"/>
          <w:kern w:val="0"/>
          <w:sz w:val="32"/>
          <w:szCs w:val="32"/>
        </w:rPr>
        <w:t>19.中国人民银行关于印发依托小额支付系统办理银行本票业务有关管理规定的通知 （银发〔2007〕441号）(依托小额支付系统办理银行本票业务处理办法)</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20.中国人民银行关于印发华东三省一市银行汇票业务有关规定的通知 （银发〔2008〕146号）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21.境内外币支付系统业务处理规定（试行）（银发〔2008〕167号）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22.中国人民银行关于进一步落实个人人民币银行存款账户实名制的通知 （银发〔2008〕191号）</w:t>
      </w:r>
    </w:p>
    <w:p>
      <w:pPr>
        <w:spacing w:line="620" w:lineRule="exact"/>
        <w:ind w:firstLine="664" w:firstLineChars="200"/>
        <w:rPr>
          <w:rFonts w:ascii="仿宋_GB2312" w:hAnsi="仿宋_GB2312" w:eastAsia="仿宋_GB2312" w:cs="仿宋_GB2312"/>
          <w:color w:val="000000"/>
          <w:spacing w:val="6"/>
          <w:sz w:val="32"/>
          <w:szCs w:val="32"/>
          <w:shd w:val="clear" w:color="auto" w:fill="FEFEFC"/>
        </w:rPr>
      </w:pPr>
      <w:r>
        <w:rPr>
          <w:rFonts w:hint="eastAsia" w:ascii="仿宋_GB2312" w:hAnsi="仿宋_GB2312" w:eastAsia="仿宋_GB2312" w:cs="仿宋_GB2312"/>
          <w:color w:val="000000"/>
          <w:spacing w:val="6"/>
          <w:sz w:val="32"/>
          <w:szCs w:val="32"/>
          <w:shd w:val="clear" w:color="auto" w:fill="FEFEFC"/>
        </w:rPr>
        <w:t>23.关于促进支票影像业务健康发展的通知（银发〔2008〕72号）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24.电子商业汇票业务管理办法（中国人民银行令〔2009〕第2号）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25.中国人民银行关于发布电子商业汇票系统相关制度的通知（银发〔2009〕328号）(其中：附件1电子商业汇票系统管理办法)</w:t>
      </w:r>
    </w:p>
    <w:p>
      <w:pPr>
        <w:spacing w:line="620" w:lineRule="exact"/>
        <w:ind w:firstLine="640" w:firstLineChars="200"/>
        <w:rPr>
          <w:rFonts w:ascii="仿宋_GB2312" w:hAnsi="仿宋_GB2312" w:eastAsia="仿宋_GB2312" w:cs="仿宋_GB2312"/>
          <w:color w:val="000000"/>
          <w:spacing w:val="6"/>
          <w:sz w:val="32"/>
          <w:szCs w:val="32"/>
          <w:shd w:val="clear" w:color="auto" w:fill="FEFEFC"/>
        </w:rPr>
      </w:pPr>
      <w:r>
        <w:rPr>
          <w:rFonts w:hint="eastAsia" w:ascii="仿宋_GB2312" w:hAnsi="仿宋_GB2312" w:eastAsia="仿宋_GB2312" w:cs="仿宋_GB2312"/>
          <w:color w:val="000000"/>
          <w:sz w:val="32"/>
          <w:szCs w:val="32"/>
        </w:rPr>
        <w:t>26.</w:t>
      </w:r>
      <w:r>
        <w:rPr>
          <w:rFonts w:hint="eastAsia" w:ascii="仿宋_GB2312" w:hAnsi="仿宋_GB2312" w:eastAsia="仿宋_GB2312" w:cs="仿宋_GB2312"/>
          <w:color w:val="000000"/>
          <w:spacing w:val="6"/>
          <w:sz w:val="32"/>
          <w:szCs w:val="32"/>
          <w:shd w:val="clear" w:color="auto" w:fill="FEFEFC"/>
        </w:rPr>
        <w:t>中国人民银行关于启用2010版银行票据凭证的通知（银发[2010]299号）</w:t>
      </w:r>
    </w:p>
    <w:p>
      <w:pPr>
        <w:spacing w:line="620" w:lineRule="exact"/>
        <w:ind w:firstLine="640" w:firstLineChars="200"/>
        <w:rPr>
          <w:rFonts w:ascii="仿宋_GB2312" w:hAnsi="仿宋_GB2312" w:eastAsia="仿宋_GB2312" w:cs="仿宋_GB2312"/>
          <w:color w:val="000000"/>
          <w:spacing w:val="6"/>
          <w:sz w:val="32"/>
          <w:szCs w:val="32"/>
          <w:shd w:val="clear" w:color="auto" w:fill="FEFEFC"/>
        </w:rPr>
      </w:pPr>
      <w:r>
        <w:rPr>
          <w:rFonts w:hint="eastAsia" w:ascii="仿宋_GB2312" w:hAnsi="仿宋_GB2312" w:eastAsia="仿宋_GB2312" w:cs="仿宋_GB2312"/>
          <w:color w:val="000000"/>
          <w:sz w:val="32"/>
          <w:szCs w:val="32"/>
        </w:rPr>
        <w:t>27.中国人民银行关于印发网上支付跨行清算系统相关管理的通知 （银办发〔2010〕159号）(其中：附件1网上支付跨行清算系统业务处理办法(试行))</w:t>
      </w:r>
    </w:p>
    <w:p>
      <w:pPr>
        <w:pStyle w:val="2"/>
        <w:spacing w:line="620" w:lineRule="exact"/>
        <w:ind w:firstLine="600"/>
        <w:jc w:val="both"/>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28.中国人民银行关于进一步加强人民币银行结算账户开立、转账、现金支取业务管理的通知（银发〔2011〕116号）</w:t>
      </w:r>
    </w:p>
    <w:p>
      <w:pPr>
        <w:widowControl/>
        <w:shd w:val="clear" w:color="auto" w:fill="FFFFFF"/>
        <w:wordWrap w:val="0"/>
        <w:spacing w:line="620" w:lineRule="exact"/>
        <w:ind w:firstLine="56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29.中国人民银行关于加强银行业金融机构人民币同业银行结算账户管理的通知（银发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2014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178号）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30.中国人民银行办公厅关于进一步做好金融IC卡和移动金融应用工作的通知（银发〔2015〕246号）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31.关于调整周末及法定节假日小额支付系统普通贷记业务限额的通知（银办发〔2015〕147号)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32.中国人民银行支付系统参与者监督管理办法（银发〔2015〕40号)</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33.中国人民银行南京分行关于印发《中国人民银行南京分行支付系统参与者监督管理实施细则》的通知（南银发〔2015〕147号）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34.中国人民银行关于《改进个人银行账户服务 加强账户管理的通知》（银发〔2015〕392号）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35.财政部  中国人民银行关于印发《单位公务卡管理办法（试行）》的通知（财库〔2016〕8号）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36.中国人民银行  民政部关于规范全国性社会组织开立临时性存款账户有关事项的通知（银发〔2016〕99号）</w:t>
      </w:r>
    </w:p>
    <w:p>
      <w:pPr>
        <w:spacing w:line="6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37.中国人民银行办公厅关于修订支付系统相关管理制度的规定（银办发〔2016〕112号）（其中：附件1大额支付系统业务处理办法、附件3小额支付系统业务处理办法、附件5中国人民银行支付系统运行管理办法）</w:t>
      </w:r>
    </w:p>
    <w:p>
      <w:pPr>
        <w:spacing w:line="620" w:lineRule="exact"/>
        <w:ind w:firstLine="58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38.中国人民银行关于规范和促进电子商业汇票业务发展的通知（银办发〔2016〕224号）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39.中国人民银行办公厅关于支付机构非现场监管系统上线运行的通知（银办发〔2016〕247号）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40.中国人民银行关于信用卡业务有关事项的通知（银发[2016]111号）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41.中国人民银行 中国银行业监督管理委员会关于 《加强票据业务监管 促进票据市场健康发展》的通知（银发[2016]126号）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42.国内信用证结算办法（中国人民银行  中国银行业监督管理委员会公告〔2016〕第 10号）</w:t>
      </w:r>
    </w:p>
    <w:p>
      <w:pPr>
        <w:spacing w:line="6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43.中国人民银行  工商总局关于个体工商户“两证整合”登记制度改革涉及银行账户管理有关事项的通知（银发〔2017〕3号）</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44.银行卡收单业务管理办法（中国人民银行公告〔2013〕第9号）</w:t>
      </w:r>
    </w:p>
    <w:p>
      <w:pPr>
        <w:spacing w:line="62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45.关于加强银行卡外包业务管理的通知（银发〔2015〕199号）</w:t>
      </w:r>
    </w:p>
    <w:p>
      <w:pPr>
        <w:spacing w:line="62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46.人民银行 工信部 公安部 工商总局关于建立电信网络新型违法犯罪涉案账户紧急止付和快速冻结机制的通知（银办发〔2016〕86号）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47.国家发展改革委 中国人民银行 《关于完善银行卡刷卡手续费定价机制的通知》（发改价格〔2016〕557号）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48.支付结算违法违规行为举报奖励办法（中国人民银行公告〔2016〕第7号）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49.中国人民银行关于进一步加强银行卡风险管理的通知（银发〔2016〕170号）</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50.人行关于加强支付结算管理防范电信网络新型违法犯罪有关事项的通知(银发〔2016〕261号)</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51.中国人民银行关于落实个人银行账户分类管理制度的通知中国人民银行文件（银发〔2016〕302号）</w:t>
      </w:r>
    </w:p>
    <w:p>
      <w:pPr>
        <w:spacing w:line="62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52.中国人民银行办公厅关于实施支付机构客户备付金集中存管有关事项的通知（银办发〔2017〕10号）</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53.中国人民银行关于持续提升收单服务水平规范和促进收单服务市场发展的指导意见（银发〔2017〕45号）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书宋二">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E2B98"/>
    <w:rsid w:val="534E2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widowControl/>
      <w:jc w:val="left"/>
      <w:outlineLvl w:val="1"/>
    </w:pPr>
    <w:rPr>
      <w:rFonts w:ascii="宋体" w:hAnsi="宋体" w:cs="宋体"/>
      <w:b/>
      <w:bCs/>
      <w:kern w:val="0"/>
      <w:sz w:val="36"/>
      <w:szCs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2017-05-15T03:43:00Z</dcterms:created>
  <dc:creator>lenovo</dc:creator>
  <cp:lastModifiedBy>lenovo</cp:lastModifiedBy>
  <dcterms:modified xsi:type="dcterms:W3CDTF">2017-05-15T03:43:52Z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