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b w:val="0"/>
          <w:bCs w:val="0"/>
          <w:sz w:val="40"/>
          <w:szCs w:val="40"/>
        </w:rPr>
      </w:pPr>
      <w:r>
        <w:rPr>
          <w:rFonts w:hint="eastAsia" w:ascii="黑体" w:hAnsi="黑体" w:eastAsia="黑体" w:cs="黑体"/>
          <w:b w:val="0"/>
          <w:bCs w:val="0"/>
          <w:sz w:val="40"/>
          <w:szCs w:val="40"/>
        </w:rPr>
        <w:t>中国人民银行办公厅关于调整</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b w:val="0"/>
          <w:bCs w:val="0"/>
          <w:sz w:val="40"/>
          <w:szCs w:val="40"/>
        </w:rPr>
      </w:pPr>
      <w:r>
        <w:rPr>
          <w:rFonts w:hint="eastAsia" w:ascii="黑体" w:hAnsi="黑体" w:eastAsia="黑体" w:cs="黑体"/>
          <w:b w:val="0"/>
          <w:bCs w:val="0"/>
          <w:sz w:val="40"/>
          <w:szCs w:val="40"/>
        </w:rPr>
        <w:t>大额支付系统运行时间有关事项的通知</w:t>
      </w:r>
    </w:p>
    <w:p>
      <w:pPr>
        <w:keepNext w:val="0"/>
        <w:keepLines w:val="0"/>
        <w:pageBreakBefore w:val="0"/>
        <w:widowControl w:val="0"/>
        <w:kinsoku/>
        <w:wordWrap/>
        <w:overflowPunct/>
        <w:topLinePunct w:val="0"/>
        <w:autoSpaceDE/>
        <w:autoSpaceDN/>
        <w:bidi w:val="0"/>
        <w:adjustRightInd/>
        <w:snapToGrid/>
        <w:ind w:firstLine="600" w:firstLineChars="200"/>
        <w:jc w:val="center"/>
        <w:textAlignment w:val="auto"/>
        <w:outlineLvl w:val="9"/>
        <w:rPr>
          <w:rFonts w:hint="eastAsia"/>
          <w:sz w:val="30"/>
          <w:szCs w:val="30"/>
        </w:rPr>
      </w:pPr>
      <w:r>
        <w:rPr>
          <w:rFonts w:hint="eastAsia"/>
          <w:sz w:val="30"/>
          <w:szCs w:val="30"/>
        </w:rPr>
        <w:t>银办发〔2017〕238号</w:t>
      </w:r>
    </w:p>
    <w:p>
      <w:pPr>
        <w:keepNext w:val="0"/>
        <w:keepLines w:val="0"/>
        <w:pageBreakBefore w:val="0"/>
        <w:widowControl w:val="0"/>
        <w:kinsoku/>
        <w:wordWrap/>
        <w:overflowPunct/>
        <w:topLinePunct w:val="0"/>
        <w:autoSpaceDE/>
        <w:autoSpaceDN/>
        <w:bidi w:val="0"/>
        <w:adjustRightInd/>
        <w:snapToGrid/>
        <w:ind w:firstLine="600" w:firstLineChars="200"/>
        <w:jc w:val="center"/>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为进一步提升支付清算服务水平，人民银行决定调整大额支付系统运行时间，现就有关事项通知如下：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自2018年1月22日起，大额支付系统实行5×21小时运行。开始受理业务的时间由每个法定工作日（T日）8:30调整为前一日（T-1日）23:30，业务截止时间（清算窗口开启时间）由每个法定工作日17:00调整为17:15，清算窗口时间调整为17:15至20:30。</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二、中央银行会计核算数据集中系统（ACS）对于大额支付系统每个法定工作日前一日（T-1日）23:30至24:00期间处理的业务，均记载为该法定工作日（T日）的账务，不影响T-1日的准备金考核。</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每个法定工作日8:30之前，各直接参与者可自愿登录大额支付系统办理业务。接收清算行对于每个法定工作日8:30之前通过大额支付系统接收的业务，具备入账条件的应及时入账；需要人工干预的，应于当日12:00前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四、大额支付系统各直接参与者应认真分析调整运行时间对本单位系统运行及业务管理的影响，提前做好各项准备工作。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五、人民银行上海总部，各分行、营业管理部、省会（首府）城市中心支行，深圳市中心支行要速将本通知转发至辖区内各大额支付系统直接参与者，指导并督促其认真做好各项准备工作。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实施中如遇问题，请及时报告人民银行。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联系人及联系方式：李慧娟、刘红玉，010-66194675</w:t>
      </w:r>
    </w:p>
    <w:p>
      <w:pPr>
        <w:keepNext w:val="0"/>
        <w:keepLines w:val="0"/>
        <w:pageBreakBefore w:val="0"/>
        <w:widowControl w:val="0"/>
        <w:kinsoku/>
        <w:wordWrap/>
        <w:overflowPunct/>
        <w:topLinePunct w:val="0"/>
        <w:autoSpaceDE/>
        <w:autoSpaceDN/>
        <w:bidi w:val="0"/>
        <w:adjustRightInd/>
        <w:snapToGrid/>
        <w:ind w:leftChars="600" w:firstLine="600" w:firstLineChars="200"/>
        <w:jc w:val="center"/>
        <w:textAlignment w:val="auto"/>
        <w:outlineLvl w:val="9"/>
        <w:rPr>
          <w:rFonts w:hint="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ind w:leftChars="600" w:firstLine="600" w:firstLineChars="200"/>
        <w:jc w:val="center"/>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leftChars="2000" w:firstLine="600" w:firstLineChars="200"/>
        <w:jc w:val="center"/>
        <w:textAlignment w:val="auto"/>
        <w:outlineLvl w:val="9"/>
        <w:rPr>
          <w:rFonts w:hint="eastAsia"/>
          <w:sz w:val="30"/>
          <w:szCs w:val="30"/>
        </w:rPr>
      </w:pPr>
      <w:r>
        <w:rPr>
          <w:rFonts w:hint="eastAsia"/>
          <w:sz w:val="30"/>
          <w:szCs w:val="30"/>
        </w:rPr>
        <w:t>中国人民银行办公厅</w:t>
      </w:r>
    </w:p>
    <w:p>
      <w:pPr>
        <w:keepNext w:val="0"/>
        <w:keepLines w:val="0"/>
        <w:pageBreakBefore w:val="0"/>
        <w:widowControl w:val="0"/>
        <w:kinsoku/>
        <w:wordWrap/>
        <w:overflowPunct/>
        <w:topLinePunct w:val="0"/>
        <w:autoSpaceDE/>
        <w:autoSpaceDN/>
        <w:bidi w:val="0"/>
        <w:adjustRightInd/>
        <w:snapToGrid/>
        <w:ind w:leftChars="2000" w:firstLine="600" w:firstLineChars="200"/>
        <w:jc w:val="center"/>
        <w:textAlignment w:val="auto"/>
        <w:outlineLvl w:val="9"/>
        <w:rPr>
          <w:rFonts w:hint="eastAsia"/>
          <w:sz w:val="30"/>
          <w:szCs w:val="30"/>
        </w:rPr>
      </w:pPr>
      <w:r>
        <w:rPr>
          <w:rFonts w:hint="eastAsia"/>
          <w:sz w:val="30"/>
          <w:szCs w:val="30"/>
        </w:rPr>
        <w:t>2017年12月15日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797796"/>
    <w:rsid w:val="1A797796"/>
    <w:rsid w:val="5E62262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2018-06-25T02:54:00Z</dcterms:created>
  <dc:creator>lenovo</dc:creator>
  <cp:lastModifiedBy>lenovo</cp:lastModifiedBy>
  <dcterms:modified xsi:type="dcterms:W3CDTF">2019-07-02T09:34:33Z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