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黑体"/>
          <w:sz w:val="40"/>
          <w:szCs w:val="40"/>
        </w:rPr>
      </w:pPr>
      <w:r>
        <w:rPr>
          <w:rFonts w:hint="eastAsia" w:ascii="黑体" w:hAnsi="黑体" w:eastAsia="黑体" w:cs="黑体"/>
          <w:sz w:val="40"/>
          <w:szCs w:val="40"/>
        </w:rPr>
        <w:t>国家发展改革委 中国银监会关于取消和暂停商业银行部分基础金融服务收费的通知</w:t>
      </w:r>
    </w:p>
    <w:p>
      <w:pPr>
        <w:jc w:val="cente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发改价格规〔2017〕</w:t>
      </w:r>
      <w:r>
        <w:rPr>
          <w:rFonts w:hint="eastAsia" w:asciiTheme="minorEastAsia" w:hAnsiTheme="minorEastAsia" w:eastAsiaTheme="minorEastAsia" w:cstheme="minorEastAsia"/>
          <w:sz w:val="30"/>
          <w:szCs w:val="30"/>
        </w:rPr>
        <w:t>1250</w:t>
      </w:r>
      <w:r>
        <w:rPr>
          <w:rFonts w:hint="eastAsia" w:asciiTheme="minorEastAsia" w:hAnsiTheme="minorEastAsia" w:eastAsiaTheme="minorEastAsia" w:cstheme="minorEastAsia"/>
          <w:sz w:val="30"/>
          <w:szCs w:val="30"/>
        </w:rPr>
        <w:t>号</w:t>
      </w:r>
      <w:bookmarkStart w:id="0" w:name="_GoBack"/>
      <w:bookmarkEnd w:id="0"/>
    </w:p>
    <w:p>
      <w:pPr>
        <w:rPr>
          <w:rFonts w:hint="eastAsia" w:asciiTheme="minorEastAsia" w:hAnsiTheme="minorEastAsia" w:eastAsiaTheme="minorEastAsia" w:cstheme="minorEastAsia"/>
          <w:sz w:val="30"/>
          <w:szCs w:val="30"/>
        </w:rPr>
      </w:pPr>
    </w:p>
    <w:p>
      <w:pP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各省、自治区、直辖市及计划单列市发展改革委、物价局，各银监局，各政策性银行、国有商业银行、股份制商业银行，中国邮政储蓄银行，外资银行：</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为贯彻落实党中央、国务院决策部署，进一步清理规范涉企经营服务性收费，减轻用户负担，优化实体经济发展环境，现就取消、暂停商业银行部分基础金融服务收费有关事项通知如下：</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一、取消个人异地本行柜台取现手续费。各商业银行通过异地本行柜台（含ATM）为本行个人客户办理取现业务实行免费（不含信用卡取现）。</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二、暂停收取本票和银行汇票的手续费、挂失费、工本费6项收费。</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三、各商业银行应继续按照现行政策规定，根据客户申请，对其指定的一个本行账户（不含信用卡、贵宾账户）免收年费和账户管理费（含小额账户管理费，下同）。各商业银行应通过其网站、手机APP、营业网点公示栏等渠道，以及在为客户办理业务时，主动告知提示客户申请指定免费账户。客户未申请的，商业银行应主动对其在本行开立的唯一账户（不含信用卡、贵宾账户）免收年费和账户管理费。</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四、本通知适用于商业银行开展的境内人民币业务，其中商业银行是指依据《商业银行法》、《外资银行管理条例》等法律法规设立的银行业金融机构。在中华人民共和国境内经国务院银行业监督管理机构批准设立的其他银行业金融机构，参照本通知规定执行。</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本通知自2017年</w:t>
      </w:r>
      <w:r>
        <w:rPr>
          <w:rFonts w:hint="eastAsia" w:asciiTheme="minorEastAsia" w:hAnsiTheme="minorEastAsia" w:eastAsiaTheme="minorEastAsia" w:cstheme="minorEastAsia"/>
          <w:sz w:val="30"/>
          <w:szCs w:val="30"/>
        </w:rPr>
        <w:t>8</w:t>
      </w:r>
      <w:r>
        <w:rPr>
          <w:rFonts w:hint="eastAsia" w:asciiTheme="minorEastAsia" w:hAnsiTheme="minorEastAsia" w:eastAsiaTheme="minorEastAsia" w:cstheme="minorEastAsia"/>
          <w:sz w:val="30"/>
          <w:szCs w:val="30"/>
        </w:rPr>
        <w:t>月</w:t>
      </w:r>
      <w:r>
        <w:rPr>
          <w:rFonts w:hint="eastAsia" w:asciiTheme="minorEastAsia" w:hAnsiTheme="minorEastAsia" w:eastAsiaTheme="minorEastAsia" w:cstheme="minorEastAsia"/>
          <w:sz w:val="30"/>
          <w:szCs w:val="30"/>
        </w:rPr>
        <w:t>1</w:t>
      </w:r>
      <w:r>
        <w:rPr>
          <w:rFonts w:hint="eastAsia" w:asciiTheme="minorEastAsia" w:hAnsiTheme="minorEastAsia" w:eastAsiaTheme="minorEastAsia" w:cstheme="minorEastAsia"/>
          <w:sz w:val="30"/>
          <w:szCs w:val="30"/>
        </w:rPr>
        <w:t>日起执行。以前规定与本通知不符的，以本通知为准。</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请各省、自治区、直辖市及计划单列市价格主管部门将本通知转发至本行政区域内的商业银行，并督促其落实。</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w:t>
      </w:r>
    </w:p>
    <w:p>
      <w:pPr>
        <w:jc w:val="right"/>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国家发展改革委  银监会</w:t>
      </w:r>
    </w:p>
    <w:p>
      <w:pPr>
        <w:jc w:val="right"/>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2017年</w:t>
      </w:r>
      <w:r>
        <w:rPr>
          <w:rFonts w:hint="eastAsia" w:asciiTheme="minorEastAsia" w:hAnsiTheme="minorEastAsia" w:eastAsiaTheme="minorEastAsia" w:cstheme="minorEastAsia"/>
          <w:sz w:val="30"/>
          <w:szCs w:val="30"/>
        </w:rPr>
        <w:t>6</w:t>
      </w:r>
      <w:r>
        <w:rPr>
          <w:rFonts w:hint="eastAsia" w:asciiTheme="minorEastAsia" w:hAnsiTheme="minorEastAsia" w:eastAsiaTheme="minorEastAsia" w:cstheme="minorEastAsia"/>
          <w:sz w:val="30"/>
          <w:szCs w:val="30"/>
        </w:rPr>
        <w:t>月</w:t>
      </w:r>
      <w:r>
        <w:rPr>
          <w:rFonts w:hint="eastAsia" w:asciiTheme="minorEastAsia" w:hAnsiTheme="minorEastAsia" w:eastAsiaTheme="minorEastAsia" w:cstheme="minorEastAsia"/>
          <w:sz w:val="30"/>
          <w:szCs w:val="30"/>
        </w:rPr>
        <w:t>30</w:t>
      </w:r>
      <w:r>
        <w:rPr>
          <w:rFonts w:hint="eastAsia" w:asciiTheme="minorEastAsia" w:hAnsiTheme="minorEastAsia" w:eastAsiaTheme="minorEastAsia" w:cstheme="minorEastAsia"/>
          <w:sz w:val="30"/>
          <w:szCs w:val="30"/>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611DAF"/>
    <w:rsid w:val="0025478F"/>
    <w:rsid w:val="00611DAF"/>
    <w:rsid w:val="00852079"/>
    <w:rsid w:val="00C94928"/>
    <w:rsid w:val="53A556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9"/>
    <w:qFormat/>
    <w:uiPriority w:val="9"/>
    <w:pPr>
      <w:widowControl/>
      <w:spacing w:before="100" w:beforeAutospacing="1" w:after="100" w:afterAutospacing="1"/>
      <w:jc w:val="left"/>
      <w:outlineLvl w:val="0"/>
    </w:pPr>
    <w:rPr>
      <w:rFonts w:ascii="宋体" w:hAnsi="宋体" w:eastAsia="宋体" w:cs="宋体"/>
      <w:b/>
      <w:bCs/>
      <w:kern w:val="36"/>
      <w:sz w:val="48"/>
      <w:szCs w:val="48"/>
    </w:rPr>
  </w:style>
  <w:style w:type="character" w:default="1" w:styleId="6">
    <w:name w:val="Default Paragraph Font"/>
    <w:semiHidden/>
    <w:unhideWhenUsed/>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3">
    <w:name w:val="footer"/>
    <w:basedOn w:val="1"/>
    <w:link w:val="8"/>
    <w:semiHidden/>
    <w:unhideWhenUsed/>
    <w:qFormat/>
    <w:uiPriority w:val="99"/>
    <w:pPr>
      <w:tabs>
        <w:tab w:val="center" w:pos="4153"/>
        <w:tab w:val="right" w:pos="8306"/>
      </w:tabs>
      <w:snapToGrid w:val="0"/>
      <w:jc w:val="left"/>
    </w:pPr>
    <w:rPr>
      <w:sz w:val="18"/>
      <w:szCs w:val="18"/>
    </w:rPr>
  </w:style>
  <w:style w:type="paragraph" w:styleId="4">
    <w:name w:val="header"/>
    <w:basedOn w:val="1"/>
    <w:link w:val="7"/>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semiHidden/>
    <w:qFormat/>
    <w:uiPriority w:val="99"/>
    <w:rPr>
      <w:sz w:val="18"/>
      <w:szCs w:val="18"/>
    </w:rPr>
  </w:style>
  <w:style w:type="character" w:customStyle="1" w:styleId="8">
    <w:name w:val="页脚 Char"/>
    <w:basedOn w:val="6"/>
    <w:link w:val="3"/>
    <w:semiHidden/>
    <w:qFormat/>
    <w:uiPriority w:val="99"/>
    <w:rPr>
      <w:sz w:val="18"/>
      <w:szCs w:val="18"/>
    </w:rPr>
  </w:style>
  <w:style w:type="character" w:customStyle="1" w:styleId="9">
    <w:name w:val="标题 1 Char"/>
    <w:basedOn w:val="6"/>
    <w:link w:val="2"/>
    <w:qFormat/>
    <w:uiPriority w:val="9"/>
    <w:rPr>
      <w:rFonts w:ascii="宋体" w:hAnsi="宋体" w:eastAsia="宋体" w:cs="宋体"/>
      <w:b/>
      <w:bCs/>
      <w:kern w:val="36"/>
      <w:sz w:val="48"/>
      <w:szCs w:val="4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1</Pages>
  <Words>108</Words>
  <Characters>621</Characters>
  <Lines>5</Lines>
  <Paragraphs>1</Paragraphs>
  <TotalTime>2</TotalTime>
  <ScaleCrop>false</ScaleCrop>
  <LinksUpToDate>false</LinksUpToDate>
  <CharactersWithSpaces>728</CharactersWithSpaces>
  <Application>WPS Office_11.1.0.8806_F1E327BC-269C-435d-A152-05C5408002CA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2019-05-07T06:34:00Z</dcterms:created>
  <dc:creator>le</dc:creator>
  <cp:lastModifiedBy>lenovo</cp:lastModifiedBy>
  <dcterms:modified xsi:type="dcterms:W3CDTF">2019-07-03T00:48:20Z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2052-11.1.0.8806</vt:lpwstr>
  </property>
</Properties>
</file>