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p>
    <w:p>
      <w:pPr>
        <w:jc w:val="center"/>
        <w:rPr>
          <w:rFonts w:hint="eastAsia" w:ascii="黑体" w:hAnsi="黑体" w:eastAsia="黑体" w:cs="黑体"/>
          <w:sz w:val="40"/>
          <w:szCs w:val="40"/>
        </w:rPr>
      </w:pPr>
      <w:r>
        <w:rPr>
          <w:rFonts w:hint="eastAsia" w:ascii="黑体" w:hAnsi="黑体" w:eastAsia="黑体" w:cs="黑体"/>
          <w:sz w:val="40"/>
          <w:szCs w:val="40"/>
        </w:rPr>
        <w:t>中国人民银行办公厅关于做好中央银行会计核算数据集中系统综合前置子系统自助转账功能推广的通知</w:t>
      </w:r>
    </w:p>
    <w:p>
      <w:pPr>
        <w:jc w:val="center"/>
        <w:rPr>
          <w:rFonts w:hint="eastAsia" w:ascii="黑体" w:hAnsi="黑体" w:eastAsia="黑体" w:cs="黑体"/>
          <w:sz w:val="40"/>
          <w:szCs w:val="40"/>
        </w:rPr>
      </w:pPr>
      <w:r>
        <w:rPr>
          <w:rFonts w:hint="eastAsia" w:ascii="黑体" w:hAnsi="黑体" w:eastAsia="黑体" w:cs="黑体"/>
          <w:sz w:val="40"/>
          <w:szCs w:val="40"/>
        </w:rPr>
        <w:t>银办发〔2020〕132号</w:t>
      </w:r>
    </w:p>
    <w:p>
      <w:pPr>
        <w:pStyle w:val="2"/>
        <w:rPr>
          <w:rFonts w:hint="eastAsia"/>
        </w:rPr>
      </w:pPr>
    </w:p>
    <w:p>
      <w:pPr>
        <w:rPr>
          <w:rFonts w:hint="eastAsia"/>
          <w:sz w:val="30"/>
          <w:szCs w:val="30"/>
        </w:rPr>
      </w:pPr>
    </w:p>
    <w:p>
      <w:pPr>
        <w:rPr>
          <w:rFonts w:hint="eastAsia"/>
          <w:sz w:val="30"/>
          <w:szCs w:val="30"/>
        </w:rPr>
      </w:pPr>
      <w:bookmarkStart w:id="0" w:name="_GoBack"/>
      <w:bookmarkEnd w:id="0"/>
      <w:r>
        <w:rPr>
          <w:rFonts w:hint="eastAsia"/>
          <w:sz w:val="30"/>
          <w:szCs w:val="30"/>
        </w:rPr>
        <w:t>中国人民银行上海总部，各分行、营业管理部、各省会（首府）城市中心支行、深圳市中心支行：</w:t>
      </w:r>
    </w:p>
    <w:p>
      <w:pPr>
        <w:ind w:firstLine="600" w:firstLineChars="200"/>
        <w:rPr>
          <w:rFonts w:hint="eastAsia"/>
          <w:sz w:val="30"/>
          <w:szCs w:val="30"/>
        </w:rPr>
      </w:pPr>
      <w:r>
        <w:rPr>
          <w:rFonts w:hint="eastAsia"/>
          <w:sz w:val="30"/>
          <w:szCs w:val="30"/>
        </w:rPr>
        <w:t>为进一步提高人民银行金融服务水平，提高业务办理效率，满足已接入中央银行会计核算数据集中系统（ACS）综合前置子系统的金融机构在线办理资金类业务的需求，根据自愿原则，人民银行决定在上述金融机构推广ACS综合前置子系统自助转账功能，现就有关事项通知如下：</w:t>
      </w:r>
    </w:p>
    <w:p>
      <w:pPr>
        <w:ind w:firstLine="602" w:firstLineChars="200"/>
        <w:rPr>
          <w:rFonts w:hint="eastAsia"/>
          <w:b/>
          <w:bCs/>
          <w:sz w:val="30"/>
          <w:szCs w:val="30"/>
        </w:rPr>
      </w:pPr>
      <w:r>
        <w:rPr>
          <w:rFonts w:hint="eastAsia"/>
          <w:b/>
          <w:bCs/>
          <w:sz w:val="30"/>
          <w:szCs w:val="30"/>
        </w:rPr>
        <w:t>一、业务范围和账户范围</w:t>
      </w:r>
    </w:p>
    <w:p>
      <w:pPr>
        <w:ind w:firstLine="600" w:firstLineChars="200"/>
        <w:rPr>
          <w:rFonts w:hint="eastAsia"/>
          <w:sz w:val="30"/>
          <w:szCs w:val="30"/>
        </w:rPr>
      </w:pPr>
      <w:r>
        <w:rPr>
          <w:rFonts w:hint="eastAsia"/>
          <w:sz w:val="30"/>
          <w:szCs w:val="30"/>
        </w:rPr>
        <w:t>（一）关于业务范围。</w:t>
      </w:r>
    </w:p>
    <w:p>
      <w:pPr>
        <w:ind w:firstLine="600" w:firstLineChars="200"/>
        <w:rPr>
          <w:rFonts w:hint="eastAsia"/>
          <w:sz w:val="30"/>
          <w:szCs w:val="30"/>
        </w:rPr>
      </w:pPr>
      <w:r>
        <w:rPr>
          <w:rFonts w:hint="eastAsia"/>
          <w:sz w:val="30"/>
          <w:szCs w:val="30"/>
        </w:rPr>
        <w:t>1.一般转账类业务：包括普通转账、支取现金、再贴现归还以及再贷款归还业务。金融机构通过发起一般转账类业务，将其在ACS账户的资金转出至该金融机构其他ACS账户或者其他单位的ACS账户。</w:t>
      </w:r>
    </w:p>
    <w:p>
      <w:pPr>
        <w:ind w:firstLine="600" w:firstLineChars="200"/>
        <w:rPr>
          <w:rFonts w:hint="eastAsia"/>
          <w:sz w:val="30"/>
          <w:szCs w:val="30"/>
        </w:rPr>
      </w:pPr>
      <w:r>
        <w:rPr>
          <w:rFonts w:hint="eastAsia"/>
          <w:sz w:val="30"/>
          <w:szCs w:val="30"/>
        </w:rPr>
        <w:t>2.资金汇划业务：金融机构通过发起资金汇划业务，可将其在人民银行账户资金汇往该金融机构在其他银行开立的同业存款账户。</w:t>
      </w:r>
    </w:p>
    <w:p>
      <w:pPr>
        <w:ind w:firstLine="600" w:firstLineChars="200"/>
        <w:rPr>
          <w:rFonts w:hint="eastAsia"/>
          <w:sz w:val="30"/>
          <w:szCs w:val="30"/>
        </w:rPr>
      </w:pPr>
      <w:r>
        <w:rPr>
          <w:rFonts w:hint="eastAsia"/>
          <w:sz w:val="30"/>
          <w:szCs w:val="30"/>
        </w:rPr>
        <w:t>（二）关于账户范围。</w:t>
      </w:r>
    </w:p>
    <w:p>
      <w:pPr>
        <w:ind w:firstLine="600" w:firstLineChars="200"/>
        <w:rPr>
          <w:rFonts w:hint="eastAsia"/>
          <w:sz w:val="30"/>
          <w:szCs w:val="30"/>
        </w:rPr>
      </w:pPr>
      <w:r>
        <w:rPr>
          <w:rFonts w:hint="eastAsia"/>
          <w:sz w:val="30"/>
          <w:szCs w:val="30"/>
        </w:rPr>
        <w:t>金融机构为支付系统直接参与者的，仅境外银行人民币存款准备金户可以开通自助转账功能；金融机构为非支付系统直接参与者的，原则上以法人为单位仅两个存款账户（法定存款准备金账户或其他存款账户）可以开通自助转账功能。其中法定存款准备金账户支持办理一般转账类业务和资金汇划业务；其他存款账户只能办理普通转账、支取现金和再贴现归还业务。</w:t>
      </w:r>
    </w:p>
    <w:p>
      <w:pPr>
        <w:ind w:firstLine="602" w:firstLineChars="200"/>
        <w:rPr>
          <w:rFonts w:hint="eastAsia"/>
          <w:b/>
          <w:bCs/>
          <w:sz w:val="30"/>
          <w:szCs w:val="30"/>
        </w:rPr>
      </w:pPr>
      <w:r>
        <w:rPr>
          <w:rFonts w:hint="eastAsia"/>
          <w:b/>
          <w:bCs/>
          <w:sz w:val="30"/>
          <w:szCs w:val="30"/>
        </w:rPr>
        <w:t>二、开通方式</w:t>
      </w:r>
    </w:p>
    <w:p>
      <w:pPr>
        <w:ind w:firstLine="600" w:firstLineChars="200"/>
        <w:rPr>
          <w:rFonts w:hint="eastAsia"/>
          <w:sz w:val="30"/>
          <w:szCs w:val="30"/>
        </w:rPr>
      </w:pPr>
      <w:r>
        <w:rPr>
          <w:rFonts w:hint="eastAsia"/>
          <w:sz w:val="30"/>
          <w:szCs w:val="30"/>
        </w:rPr>
        <w:t>金融机构均以间连方式通过ACS综合前置子系统办理业务。未来ACS综合前置子系统具备直连接入条件后，金融机构再依据《中央银行会计核算数据集中系统综合前置子系统管理办法》（银办发〔2017〕132号文印发）和《中央银行会计核算数据集中系统综合前置子系统接入和退出操作指南》（银办发〔2017〕133号文印发）要求，申请相应的直连接入。</w:t>
      </w:r>
    </w:p>
    <w:p>
      <w:pPr>
        <w:ind w:firstLine="602" w:firstLineChars="200"/>
        <w:rPr>
          <w:rFonts w:hint="eastAsia"/>
          <w:b/>
          <w:bCs/>
          <w:sz w:val="30"/>
          <w:szCs w:val="30"/>
        </w:rPr>
      </w:pPr>
      <w:r>
        <w:rPr>
          <w:rFonts w:hint="eastAsia"/>
          <w:b/>
          <w:bCs/>
          <w:sz w:val="30"/>
          <w:szCs w:val="30"/>
        </w:rPr>
        <w:t>三、申请和审核流程</w:t>
      </w:r>
    </w:p>
    <w:p>
      <w:pPr>
        <w:ind w:firstLine="600" w:firstLineChars="200"/>
        <w:rPr>
          <w:rFonts w:hint="eastAsia"/>
          <w:sz w:val="30"/>
          <w:szCs w:val="30"/>
        </w:rPr>
      </w:pPr>
      <w:r>
        <w:rPr>
          <w:rFonts w:hint="eastAsia"/>
          <w:sz w:val="30"/>
          <w:szCs w:val="30"/>
        </w:rPr>
        <w:t>（一）金融机构通过所在地人民银行分支机构向人民银行上海总部，各分行、营业管理部、各省会（首府）城市中心支行、深圳市中心支行（以下统称人民银行省级分支机构）提交开通ACS综合前置子系统自助转账功能申请。</w:t>
      </w:r>
    </w:p>
    <w:p>
      <w:pPr>
        <w:ind w:firstLine="600" w:firstLineChars="200"/>
        <w:rPr>
          <w:rFonts w:hint="eastAsia"/>
          <w:sz w:val="30"/>
          <w:szCs w:val="30"/>
        </w:rPr>
      </w:pPr>
      <w:r>
        <w:rPr>
          <w:rFonts w:hint="eastAsia"/>
          <w:sz w:val="30"/>
          <w:szCs w:val="30"/>
        </w:rPr>
        <w:t>（二）人民银行省级分支机构负责对金融机构提交的申请组织审核和评估。对于办理资金汇划业务的，还需审查收款账户名称和账号的真实性和准确性。具体流程详见《金融机构申请以间连方式开通ACS综合前置子系统自助转账功能流程》(附件1）。</w:t>
      </w:r>
    </w:p>
    <w:p>
      <w:pPr>
        <w:ind w:firstLine="602" w:firstLineChars="200"/>
        <w:rPr>
          <w:rFonts w:hint="eastAsia"/>
          <w:b/>
          <w:bCs/>
          <w:sz w:val="30"/>
          <w:szCs w:val="30"/>
        </w:rPr>
      </w:pPr>
      <w:r>
        <w:rPr>
          <w:rFonts w:hint="eastAsia"/>
          <w:b/>
          <w:bCs/>
          <w:sz w:val="30"/>
          <w:szCs w:val="30"/>
        </w:rPr>
        <w:t>四、做好启用前准备工作</w:t>
      </w:r>
    </w:p>
    <w:p>
      <w:pPr>
        <w:ind w:firstLine="600" w:firstLineChars="200"/>
        <w:rPr>
          <w:rFonts w:hint="eastAsia"/>
          <w:sz w:val="30"/>
          <w:szCs w:val="30"/>
        </w:rPr>
      </w:pPr>
      <w:r>
        <w:rPr>
          <w:rFonts w:hint="eastAsia"/>
          <w:sz w:val="30"/>
          <w:szCs w:val="30"/>
        </w:rPr>
        <w:t>人民银行省级分支机构会同相关部门和单位制定上线时序，切实做好人员培训、信息报送、参数设置和技术实施等工作，在上述业务范围和账户范围内为金融机构开通自助转账功能。金融机构通过异地代理机构接入ACS综合前置子系统的，代理机构及代理机构所在地人民银行省级分支机构做好技术配合，金融信息中心和中国金融电子化公司做好技术支持。开通自助转账功能过程中，如遇问题应及时报告并做好应急处理，人民银行省级分支机构应建立业务和技术人员联系名单，确保沟通渠道顺畅。人民银行总行业务和技术人员联系表详见附件2。</w:t>
      </w:r>
    </w:p>
    <w:p>
      <w:pPr>
        <w:ind w:firstLine="602" w:firstLineChars="200"/>
        <w:rPr>
          <w:rFonts w:hint="eastAsia"/>
          <w:b/>
          <w:bCs/>
          <w:sz w:val="30"/>
          <w:szCs w:val="30"/>
        </w:rPr>
      </w:pPr>
      <w:r>
        <w:rPr>
          <w:rFonts w:hint="eastAsia"/>
          <w:b/>
          <w:bCs/>
          <w:sz w:val="30"/>
          <w:szCs w:val="30"/>
        </w:rPr>
        <w:t>五、规范业务办理</w:t>
      </w:r>
    </w:p>
    <w:p>
      <w:pPr>
        <w:ind w:firstLine="600" w:firstLineChars="200"/>
        <w:rPr>
          <w:rFonts w:hint="eastAsia"/>
          <w:sz w:val="30"/>
          <w:szCs w:val="30"/>
        </w:rPr>
      </w:pPr>
      <w:r>
        <w:rPr>
          <w:rFonts w:hint="eastAsia"/>
          <w:sz w:val="30"/>
          <w:szCs w:val="30"/>
        </w:rPr>
        <w:t>（一）人民银行各分支机构应组织和指导辖区内金融机构按照《ACS综合前置子系统操作手册》（另行下发）正确办理业务，并做好监督工作，发现金融机构存在违规现象的，追究其责任并酌情关闭业务权限。</w:t>
      </w:r>
    </w:p>
    <w:p>
      <w:pPr>
        <w:ind w:firstLine="600" w:firstLineChars="200"/>
        <w:rPr>
          <w:rFonts w:hint="eastAsia"/>
          <w:sz w:val="30"/>
          <w:szCs w:val="30"/>
        </w:rPr>
      </w:pPr>
      <w:r>
        <w:rPr>
          <w:rFonts w:hint="eastAsia"/>
          <w:sz w:val="30"/>
          <w:szCs w:val="30"/>
        </w:rPr>
        <w:t>（二）金融机构应制定相应的内部管理制度，加强对账户和操作的管理，明确岗位职责和操作规范，有效防范风险。</w:t>
      </w:r>
    </w:p>
    <w:p>
      <w:pPr>
        <w:ind w:firstLine="600" w:firstLineChars="200"/>
        <w:rPr>
          <w:rFonts w:hint="eastAsia"/>
          <w:sz w:val="30"/>
          <w:szCs w:val="30"/>
        </w:rPr>
      </w:pPr>
      <w:r>
        <w:rPr>
          <w:rFonts w:hint="eastAsia"/>
          <w:sz w:val="30"/>
          <w:szCs w:val="30"/>
        </w:rPr>
        <w:t>（三）自助转账功能开通后，如遇系统故障且短时间内无法恢复的，金融机构应根据《中央银行会计核算数据集中系统综合前置子系统管理办法》要求，采用柜台方式办理业务。</w:t>
      </w:r>
    </w:p>
    <w:p>
      <w:pPr>
        <w:ind w:firstLine="602" w:firstLineChars="200"/>
        <w:rPr>
          <w:rFonts w:hint="eastAsia"/>
          <w:b/>
          <w:bCs/>
          <w:sz w:val="30"/>
          <w:szCs w:val="30"/>
        </w:rPr>
      </w:pPr>
      <w:r>
        <w:rPr>
          <w:rFonts w:hint="eastAsia"/>
          <w:b/>
          <w:bCs/>
          <w:sz w:val="30"/>
          <w:szCs w:val="30"/>
        </w:rPr>
        <w:t>六、职责分工</w:t>
      </w:r>
    </w:p>
    <w:p>
      <w:pPr>
        <w:ind w:firstLine="600" w:firstLineChars="200"/>
        <w:rPr>
          <w:rFonts w:hint="eastAsia"/>
          <w:sz w:val="30"/>
          <w:szCs w:val="30"/>
        </w:rPr>
      </w:pPr>
      <w:r>
        <w:rPr>
          <w:rFonts w:hint="eastAsia"/>
          <w:sz w:val="30"/>
          <w:szCs w:val="30"/>
        </w:rPr>
        <w:t>人民银行支付结算司负责业务协调，科技司负责技术协调；金融信息中心负责人民银行总行生产、灾备环境资金通道以及资金队列部署；中国金融电子化公司负责做好生产技术支持；清算总中心负责组织做好业务支持，权限设置和参数监督；人民银行分支机构负责自助转账功能开通条件审核和批复、制定上线时序、部署辖区内资金通道、正确设置账户参数，为金融机构做好业务培训，指导金融机构做好上线准备和业务办理；金融机构负责提交开通自助转账功能申请、部署本机构内资金通道，加强资金安全管理，正确办理业务并制定应急预案，代理机构负责用户信息安全管理和保障生产环境安全稳定运行，并做好相关配合工作。</w:t>
      </w:r>
    </w:p>
    <w:p>
      <w:pPr>
        <w:ind w:firstLine="602" w:firstLineChars="200"/>
        <w:rPr>
          <w:rFonts w:hint="eastAsia"/>
          <w:b/>
          <w:bCs/>
          <w:sz w:val="30"/>
          <w:szCs w:val="30"/>
        </w:rPr>
      </w:pPr>
      <w:r>
        <w:rPr>
          <w:rFonts w:hint="eastAsia"/>
          <w:b/>
          <w:bCs/>
          <w:sz w:val="30"/>
          <w:szCs w:val="30"/>
        </w:rPr>
        <w:t>七、总结报告</w:t>
      </w:r>
    </w:p>
    <w:p>
      <w:pPr>
        <w:ind w:firstLine="600" w:firstLineChars="200"/>
        <w:rPr>
          <w:rFonts w:hint="eastAsia"/>
          <w:sz w:val="30"/>
          <w:szCs w:val="30"/>
        </w:rPr>
      </w:pPr>
      <w:r>
        <w:rPr>
          <w:rFonts w:hint="eastAsia"/>
          <w:sz w:val="30"/>
          <w:szCs w:val="30"/>
        </w:rPr>
        <w:t>人民银行省级分支机构应于辖区内金融机构自助转账功能开通之日起5个工作日内，将有关情况及业务量报送人民银行支付结算司。业务网邮箱：gaoy@zh.pbc.gov。</w:t>
      </w:r>
    </w:p>
    <w:p>
      <w:pPr>
        <w:ind w:firstLine="600" w:firstLineChars="200"/>
        <w:rPr>
          <w:rFonts w:hint="eastAsia"/>
          <w:sz w:val="30"/>
          <w:szCs w:val="30"/>
        </w:rPr>
      </w:pPr>
      <w:r>
        <w:rPr>
          <w:rFonts w:hint="eastAsia"/>
          <w:sz w:val="30"/>
          <w:szCs w:val="30"/>
        </w:rPr>
        <w:t>请人民银行省级分支机构将本通知中有关内容告知辖区内符合条件的金融机构。</w:t>
      </w:r>
    </w:p>
    <w:p>
      <w:pPr>
        <w:ind w:firstLine="600" w:firstLineChars="200"/>
        <w:rPr>
          <w:rFonts w:hint="eastAsia"/>
          <w:sz w:val="30"/>
          <w:szCs w:val="30"/>
        </w:rPr>
      </w:pPr>
    </w:p>
    <w:p>
      <w:pPr>
        <w:ind w:left="1796" w:leftChars="284" w:hanging="1200" w:hangingChars="400"/>
        <w:rPr>
          <w:rFonts w:hint="eastAsia"/>
          <w:sz w:val="30"/>
          <w:szCs w:val="30"/>
        </w:rPr>
      </w:pPr>
      <w:r>
        <w:rPr>
          <w:rFonts w:hint="eastAsia"/>
          <w:sz w:val="30"/>
          <w:szCs w:val="30"/>
        </w:rPr>
        <w:t>附件：1.金融机构申请以间连方式开通ACS综合前置子系</w:t>
      </w:r>
      <w:r>
        <w:rPr>
          <w:rFonts w:hint="eastAsia"/>
          <w:sz w:val="30"/>
          <w:szCs w:val="30"/>
          <w:lang w:val="en-US" w:eastAsia="zh-CN"/>
        </w:rPr>
        <w:t xml:space="preserve"> </w:t>
      </w:r>
      <w:r>
        <w:rPr>
          <w:rFonts w:hint="eastAsia"/>
          <w:sz w:val="30"/>
          <w:szCs w:val="30"/>
        </w:rPr>
        <w:t>统自助转账功能流程</w:t>
      </w:r>
    </w:p>
    <w:p>
      <w:pPr>
        <w:numPr>
          <w:ilvl w:val="0"/>
          <w:numId w:val="1"/>
        </w:numPr>
        <w:ind w:firstLine="1500" w:firstLineChars="500"/>
        <w:rPr>
          <w:rFonts w:hint="eastAsia"/>
        </w:rPr>
      </w:pPr>
      <w:r>
        <w:rPr>
          <w:rFonts w:hint="eastAsia"/>
          <w:sz w:val="30"/>
          <w:szCs w:val="30"/>
        </w:rPr>
        <w:t>人民银行总行业务和技术人员联系表</w:t>
      </w:r>
    </w:p>
    <w:p>
      <w:pPr>
        <w:ind w:left="0" w:leftChars="0"/>
        <w:jc w:val="right"/>
        <w:rPr>
          <w:rFonts w:hint="eastAsia"/>
          <w:sz w:val="30"/>
          <w:szCs w:val="30"/>
        </w:rPr>
      </w:pPr>
    </w:p>
    <w:p>
      <w:pPr>
        <w:ind w:left="0" w:leftChars="0"/>
        <w:jc w:val="right"/>
        <w:rPr>
          <w:rFonts w:hint="eastAsia"/>
          <w:sz w:val="30"/>
          <w:szCs w:val="30"/>
        </w:rPr>
      </w:pPr>
      <w:r>
        <w:rPr>
          <w:rFonts w:hint="eastAsia"/>
          <w:sz w:val="30"/>
          <w:szCs w:val="30"/>
        </w:rPr>
        <w:t>中国人民银行办公厅</w:t>
      </w:r>
    </w:p>
    <w:p>
      <w:pPr>
        <w:ind w:left="0" w:leftChars="0"/>
        <w:jc w:val="right"/>
        <w:rPr>
          <w:sz w:val="30"/>
          <w:szCs w:val="30"/>
        </w:rPr>
      </w:pPr>
      <w:r>
        <w:rPr>
          <w:rFonts w:hint="eastAsia"/>
          <w:sz w:val="30"/>
          <w:szCs w:val="30"/>
        </w:rPr>
        <w:t>2020年9月2日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C7947"/>
    <w:multiLevelType w:val="singleLevel"/>
    <w:tmpl w:val="14CC7947"/>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9C69F3"/>
    <w:rsid w:val="250B1EA0"/>
    <w:rsid w:val="2A9C69F3"/>
    <w:rsid w:val="3D4E7365"/>
    <w:rsid w:val="478E55DA"/>
    <w:rsid w:val="6C06439C"/>
    <w:rsid w:val="7A360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paragraph" w:styleId="3">
    <w:name w:val="heading 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黑体" w:cstheme="minorBidi"/>
      <w:b/>
      <w:kern w:val="44"/>
      <w:sz w:val="36"/>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2021-07-19T07:56:00Z</dcterms:created>
  <dc:creator>Administrator</dc:creator>
  <cp:lastModifiedBy>Administrator</cp:lastModifiedBy>
  <dcterms:modified xsi:type="dcterms:W3CDTF">2021-07-19T08:00:02Z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