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40"/>
          <w:szCs w:val="40"/>
        </w:rPr>
      </w:pPr>
      <w:r>
        <w:rPr>
          <w:rFonts w:hint="eastAsia" w:ascii="黑体" w:hAnsi="黑体" w:eastAsia="黑体" w:cs="黑体"/>
          <w:sz w:val="40"/>
          <w:szCs w:val="40"/>
        </w:rPr>
        <w:t>中国人民银行关于建立</w:t>
      </w:r>
    </w:p>
    <w:p>
      <w:pPr>
        <w:jc w:val="center"/>
        <w:rPr>
          <w:rFonts w:hint="eastAsia" w:ascii="黑体" w:hAnsi="黑体" w:eastAsia="黑体" w:cs="黑体"/>
          <w:sz w:val="40"/>
          <w:szCs w:val="40"/>
        </w:rPr>
      </w:pPr>
      <w:r>
        <w:rPr>
          <w:rFonts w:hint="eastAsia" w:ascii="黑体" w:hAnsi="黑体" w:eastAsia="黑体" w:cs="黑体"/>
          <w:sz w:val="40"/>
          <w:szCs w:val="40"/>
        </w:rPr>
        <w:t>支付机构监管报告制度的通知</w:t>
      </w:r>
    </w:p>
    <w:p>
      <w:pPr>
        <w:jc w:val="center"/>
        <w:rPr>
          <w:rFonts w:hint="eastAsia"/>
          <w:sz w:val="30"/>
          <w:szCs w:val="30"/>
        </w:rPr>
      </w:pPr>
      <w:r>
        <w:rPr>
          <w:rFonts w:hint="eastAsia"/>
          <w:sz w:val="30"/>
          <w:szCs w:val="30"/>
        </w:rPr>
        <w:t>银发〔2012〕176号</w:t>
      </w:r>
    </w:p>
    <w:p>
      <w:pPr>
        <w:jc w:val="center"/>
        <w:rPr>
          <w:rFonts w:hint="eastAsia"/>
          <w:sz w:val="30"/>
          <w:szCs w:val="30"/>
        </w:rPr>
      </w:pPr>
    </w:p>
    <w:p>
      <w:pPr>
        <w:rPr>
          <w:rFonts w:hint="eastAsia"/>
          <w:sz w:val="30"/>
          <w:szCs w:val="30"/>
        </w:rPr>
      </w:pPr>
      <w:r>
        <w:rPr>
          <w:rFonts w:hint="eastAsia"/>
          <w:sz w:val="30"/>
          <w:szCs w:val="30"/>
        </w:rPr>
        <w:t>中国人民银行上海总部，各分行，营业管理部，各省会（首府）城市中心支行，各副省级城市中心支行：</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为切实贯彻《非金融机构支付服务管理办法》（中国人民银行令[ 2010]第2号发布），完善支付机构监管体制，明确监管责任，维护支付体系安全，现就建立支付机构年度监管报告制度有关事项通知如下：</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一、支付机构年度监管报告的作用及种类</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支付机构年度监管报告是人民银行对支付机构公司治理、业务运营、内部控制，系统运行、风险管理等实施监管的综合评价和对其采取监管措施的全面阐述。建立支付机构监管报告制度可及时评价和反映支付机构的业务与经营风险情况，便于监管部门采取有效措施防范和控制风险，保护有关各方正当权益。</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支付机构年度监管报告按监管对象可分为支付机构综合监管报告与重点支付机构监管报告（以下分别简称综合监管报告、重点机构监管报告）。综合监管报告是各分支机构对辖区内所有法人支付机构及其他法人支付机构在辖区内所设分支机构的基本情况、支付业务开展情况、内部控制及风险管理状况、系统安全维护、反洗钱工作开展及监管工作的全面反映。重点机构监管报告是各分支机构对辖区内在全国具有重要影响的单个法人支付机构的监管报告。结合支付机构2011年末客户备付金余额、特约商户与客户数量、年度支付业务量等因素，总行确定了需单独编报监管报告的重点支付机构，名单见《重点支付机构名单》（附件1）。总行将根据支付机构的支付业务发展及风险评估情况，适时调整重点支付机构名单。</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二、支付机构年度监管报告的主要内容</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支付机构年度监管报告包括监管对象基本情况、支付业务开展情况、财务稳健性分析、内部控制制度建设、报告期内重大事项、监管工作概述和对监管对象的监管评价等内容。支付机构年度监管报告应对监管对象的经营与风险情况进行分析。</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一）基本情况。应反映被监管机构从业人员概况、公司治理状况、财务状况与经营成果、现金流量变动、客户备付金的管理与使用等内容。综合监管报告的基本情况还应介绍辖区内法人支付机构及其他法人支付机构在辖区内所设分支机构的数量、提供各类支付服务的机构数量等。</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二）业务开展情况。应详细反映支付机构年内各类支付业务开展情况、支付业务创新情况，并附数据分析说明。此外，业务开展情况还应总结支付机构年内业务系统运行安全与维护、反洗钱工作情况。系统运行安全与维护情况应反映支付机构年内对支付业务处理系统、信息安全管理与技术风险防范方面的工作开展情况。反洗钱工作开展情况应反映年度内支付机构履行反洗钱义务等工作的进展情况。</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三）财务稳健性分析。包括支付机构资产与负债、盈亏状况、资本充足情况分析。资产负债分析应反映支付机构应对流动性冲击的能力及客户备付金安全保障、风险准备金计提等情况。盈亏状况应列明支付机构各类支付业务的盈利状况及支付机构主要盈利来源。资本充足分析应反映支付机构实收资本充足情况，以及实缴货币资本与最近90日客户备付金余额的比例情况等。</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（四）内部控制制度建设情况。应反映支付机构建立健全内部控制制度以及内部控制制度贯彻落实情况。</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（五）报告期内的重大事项。指辖区内支付机构临时发生的、对支付机构经营发展具有或可能产生重大影响的风险事件或重大突发性事件。</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（六）监管工作概述。应反映各分支机构本年度非现场监管、现场检查、监管制度建设、监管措施等履职情况。</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（七）对支付机构的监管评价。应全面反映辖区内支付机构遵守监管规章制度情况、人民银行针对支付机构存在的风险及违规经营等已采取和需要进一步采取的监管措施与行动等。</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三、支付机构年度监管报告的编报要求</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各分支机构应按本通知要求做好支付机构年度监管报告的编写与报送工作。</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一）各分支机构应依据年度监管报告的主要内容，要求辖区内各支付机构及时提交年度自我评估报告。支付机构提交的年度自我评估报告应同时填报《支付机构自我评估报告附表》（附件2）。各分支机构应在整理分析辖区内支付机构提交的自我评估报告基础上，按照《支付机构年度监管报告监管指标及其说明》（附件3）编报综合监管报告与重点机构监管报告，并同时列报《支付机构综合监管报告附表》（附件4）和《重点支付机构监管报告附表》（附件5）。</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（二）各分支机构应于每年5月31日前以行发文形式报送年度监管报告，并同时将本通知附件2、4、5中所列表格通过业务网发送总行支付结算司。鉴于201 1年度监管报告为首次填报，请各分支机构于2012年9月30日前完成相关报送工作。</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三）请各分支机构及早做好相关工作部署，并针对辖区内支付机构业务开展区域特点，因地制宜，坚持法人监管与属地监管原则，明确辖内人民银行地市级以下分支机构对其辖区内支付机构支付业务的监管职责。同时，各分支机构应注意在实际监管工作中不断积累经验，逐步完善监管体系。</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请各分支机构及时将本通知转发至辖区内支付机构，并提出相关监管要求。执行中如遇问题，请及时报告总行。</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联系人及电话：王超66194161 何正根66195351</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业务网邮箱地址：何正根/支付结算司/总行/PBCYW@ PBCYW</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bookmarkStart w:id="0" w:name="_GoBack"/>
      <w:bookmarkEnd w:id="0"/>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附件：1.重点支付机构名单</w:t>
      </w:r>
    </w:p>
    <w:p>
      <w:pPr>
        <w:keepNext w:val="0"/>
        <w:keepLines w:val="0"/>
        <w:pageBreakBefore w:val="0"/>
        <w:widowControl w:val="0"/>
        <w:kinsoku/>
        <w:wordWrap/>
        <w:overflowPunct/>
        <w:topLinePunct w:val="0"/>
        <w:autoSpaceDE/>
        <w:autoSpaceDN/>
        <w:bidi w:val="0"/>
        <w:adjustRightInd/>
        <w:snapToGrid/>
        <w:ind w:firstLine="1500" w:firstLineChars="500"/>
        <w:textAlignment w:val="auto"/>
        <w:rPr>
          <w:rFonts w:hint="eastAsia"/>
          <w:sz w:val="30"/>
          <w:szCs w:val="30"/>
        </w:rPr>
      </w:pPr>
      <w:r>
        <w:rPr>
          <w:rFonts w:hint="eastAsia"/>
          <w:sz w:val="30"/>
          <w:szCs w:val="30"/>
        </w:rPr>
        <w:t>2.支付机构自我评估报告附表</w:t>
      </w:r>
    </w:p>
    <w:p>
      <w:pPr>
        <w:keepNext w:val="0"/>
        <w:keepLines w:val="0"/>
        <w:pageBreakBefore w:val="0"/>
        <w:widowControl w:val="0"/>
        <w:kinsoku/>
        <w:wordWrap/>
        <w:overflowPunct/>
        <w:topLinePunct w:val="0"/>
        <w:autoSpaceDE/>
        <w:autoSpaceDN/>
        <w:bidi w:val="0"/>
        <w:adjustRightInd/>
        <w:snapToGrid/>
        <w:ind w:firstLine="1500" w:firstLineChars="500"/>
        <w:textAlignment w:val="auto"/>
        <w:rPr>
          <w:rFonts w:hint="eastAsia"/>
          <w:sz w:val="30"/>
          <w:szCs w:val="30"/>
        </w:rPr>
      </w:pPr>
      <w:r>
        <w:rPr>
          <w:rFonts w:hint="eastAsia"/>
          <w:sz w:val="30"/>
          <w:szCs w:val="30"/>
        </w:rPr>
        <w:t>3.监管报告中应编报的监管指标及其说明</w:t>
      </w:r>
    </w:p>
    <w:p>
      <w:pPr>
        <w:keepNext w:val="0"/>
        <w:keepLines w:val="0"/>
        <w:pageBreakBefore w:val="0"/>
        <w:widowControl w:val="0"/>
        <w:kinsoku/>
        <w:wordWrap/>
        <w:overflowPunct/>
        <w:topLinePunct w:val="0"/>
        <w:autoSpaceDE/>
        <w:autoSpaceDN/>
        <w:bidi w:val="0"/>
        <w:adjustRightInd/>
        <w:snapToGrid/>
        <w:ind w:firstLine="1500" w:firstLineChars="500"/>
        <w:textAlignment w:val="auto"/>
        <w:rPr>
          <w:rFonts w:hint="eastAsia"/>
          <w:sz w:val="30"/>
          <w:szCs w:val="30"/>
        </w:rPr>
      </w:pPr>
      <w:r>
        <w:rPr>
          <w:rFonts w:hint="eastAsia"/>
          <w:sz w:val="30"/>
          <w:szCs w:val="30"/>
        </w:rPr>
        <w:t>4.支付机构综合监管报告附表</w:t>
      </w:r>
    </w:p>
    <w:p>
      <w:pPr>
        <w:keepNext w:val="0"/>
        <w:keepLines w:val="0"/>
        <w:pageBreakBefore w:val="0"/>
        <w:widowControl w:val="0"/>
        <w:kinsoku/>
        <w:wordWrap/>
        <w:overflowPunct/>
        <w:topLinePunct w:val="0"/>
        <w:autoSpaceDE/>
        <w:autoSpaceDN/>
        <w:bidi w:val="0"/>
        <w:adjustRightInd/>
        <w:snapToGrid/>
        <w:ind w:firstLine="1500" w:firstLineChars="500"/>
        <w:textAlignment w:val="auto"/>
        <w:rPr>
          <w:rFonts w:hint="eastAsia"/>
          <w:sz w:val="30"/>
          <w:szCs w:val="30"/>
        </w:rPr>
      </w:pPr>
      <w:r>
        <w:rPr>
          <w:rFonts w:hint="eastAsia"/>
          <w:sz w:val="30"/>
          <w:szCs w:val="30"/>
        </w:rPr>
        <w:t>5.重点支付机构监管报告附表</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p>
    <w:p>
      <w:pPr>
        <w:jc w:val="right"/>
        <w:rPr>
          <w:rFonts w:hint="eastAsia"/>
          <w:sz w:val="30"/>
          <w:szCs w:val="30"/>
        </w:rPr>
      </w:pPr>
      <w:r>
        <w:rPr>
          <w:rFonts w:hint="eastAsia"/>
          <w:sz w:val="30"/>
          <w:szCs w:val="30"/>
        </w:rPr>
        <w:t>中国人民银行</w:t>
      </w:r>
    </w:p>
    <w:p>
      <w:pPr>
        <w:jc w:val="right"/>
        <w:rPr>
          <w:rFonts w:hint="eastAsia"/>
          <w:sz w:val="30"/>
          <w:szCs w:val="30"/>
        </w:rPr>
      </w:pPr>
      <w:r>
        <w:rPr>
          <w:rFonts w:hint="eastAsia"/>
          <w:sz w:val="30"/>
          <w:szCs w:val="30"/>
        </w:rPr>
        <w:t>二O一一年七月十三日</w:t>
      </w:r>
    </w:p>
    <w:p>
      <w:pPr>
        <w:rPr>
          <w:sz w:val="30"/>
          <w:szCs w:val="30"/>
        </w:rPr>
      </w:pPr>
      <w:r>
        <w:rPr>
          <w:sz w:val="30"/>
          <w:szCs w:val="30"/>
        </w:rPr>
        <w:br w:type="page"/>
      </w:r>
    </w:p>
    <w:p>
      <w:pPr>
        <w:rPr>
          <w:rFonts w:hint="eastAsia"/>
          <w:sz w:val="30"/>
          <w:szCs w:val="30"/>
        </w:rPr>
      </w:pPr>
      <w:r>
        <w:rPr>
          <w:rFonts w:hint="eastAsia"/>
          <w:sz w:val="30"/>
          <w:szCs w:val="30"/>
        </w:rPr>
        <w:t>附件3</w:t>
      </w:r>
    </w:p>
    <w:p>
      <w:pPr>
        <w:rPr>
          <w:rFonts w:hint="eastAsia"/>
          <w:sz w:val="30"/>
          <w:szCs w:val="30"/>
        </w:rPr>
      </w:pPr>
      <w:r>
        <w:rPr>
          <w:rFonts w:hint="eastAsia"/>
          <w:sz w:val="30"/>
          <w:szCs w:val="30"/>
        </w:rPr>
        <w:t>监管报告中应编报的监管指标及其说明</w:t>
      </w:r>
    </w:p>
    <w:p>
      <w:pPr>
        <w:rPr>
          <w:rFonts w:hint="eastAsia"/>
          <w:sz w:val="30"/>
          <w:szCs w:val="30"/>
        </w:rPr>
      </w:pPr>
      <w:r>
        <w:rPr>
          <w:rFonts w:hint="eastAsia"/>
          <w:sz w:val="30"/>
          <w:szCs w:val="30"/>
        </w:rPr>
        <w:t>一、基本情况部分的相关监管指标</w:t>
      </w:r>
    </w:p>
    <w:p>
      <w:pPr>
        <w:rPr>
          <w:rFonts w:hint="eastAsia"/>
          <w:sz w:val="30"/>
          <w:szCs w:val="30"/>
        </w:rPr>
      </w:pPr>
      <w:r>
        <w:rPr>
          <w:rFonts w:hint="eastAsia"/>
          <w:sz w:val="30"/>
          <w:szCs w:val="30"/>
        </w:rPr>
        <w:t>（一）辖区内支付机构数量。</w:t>
      </w:r>
    </w:p>
    <w:p>
      <w:pPr>
        <w:rPr>
          <w:rFonts w:hint="eastAsia"/>
          <w:sz w:val="30"/>
          <w:szCs w:val="30"/>
        </w:rPr>
      </w:pPr>
      <w:r>
        <w:rPr>
          <w:rFonts w:hint="eastAsia"/>
          <w:sz w:val="30"/>
          <w:szCs w:val="30"/>
        </w:rPr>
        <w:t>指标说明：应当分别统计辖区内法人支付机构数量及其他法人支付机构在辖区内所设分支机构数量。下文所述监管指标中，若没有特别说明的，均针对辖区内法人支付机构。</w:t>
      </w:r>
    </w:p>
    <w:p>
      <w:pPr>
        <w:rPr>
          <w:rFonts w:hint="eastAsia"/>
          <w:sz w:val="30"/>
          <w:szCs w:val="30"/>
        </w:rPr>
      </w:pPr>
      <w:r>
        <w:rPr>
          <w:rFonts w:hint="eastAsia"/>
          <w:sz w:val="30"/>
          <w:szCs w:val="30"/>
        </w:rPr>
        <w:t>适用报告：综合监管报告。</w:t>
      </w:r>
    </w:p>
    <w:p>
      <w:pPr>
        <w:rPr>
          <w:rFonts w:hint="eastAsia"/>
          <w:sz w:val="30"/>
          <w:szCs w:val="30"/>
        </w:rPr>
      </w:pPr>
      <w:r>
        <w:rPr>
          <w:rFonts w:hint="eastAsia"/>
          <w:sz w:val="30"/>
          <w:szCs w:val="30"/>
        </w:rPr>
        <w:t>（二）提供各类支付服务的机构数量。</w:t>
      </w:r>
    </w:p>
    <w:p>
      <w:pPr>
        <w:rPr>
          <w:rFonts w:hint="eastAsia"/>
          <w:sz w:val="30"/>
          <w:szCs w:val="30"/>
        </w:rPr>
      </w:pPr>
      <w:r>
        <w:rPr>
          <w:rFonts w:hint="eastAsia"/>
          <w:sz w:val="30"/>
          <w:szCs w:val="30"/>
        </w:rPr>
        <w:t>指标说明：根据支付机构被核准的支付业务类型，统计辖区内期末提供各类支付服务的法人机构及非法人机构数量。</w:t>
      </w:r>
    </w:p>
    <w:p>
      <w:pPr>
        <w:rPr>
          <w:rFonts w:hint="eastAsia"/>
          <w:sz w:val="30"/>
          <w:szCs w:val="30"/>
        </w:rPr>
      </w:pPr>
      <w:r>
        <w:rPr>
          <w:rFonts w:hint="eastAsia"/>
          <w:sz w:val="30"/>
          <w:szCs w:val="30"/>
        </w:rPr>
        <w:t>适用报告：综合监管报告。</w:t>
      </w:r>
    </w:p>
    <w:p>
      <w:pPr>
        <w:rPr>
          <w:rFonts w:hint="eastAsia"/>
          <w:sz w:val="30"/>
          <w:szCs w:val="30"/>
        </w:rPr>
      </w:pPr>
      <w:r>
        <w:rPr>
          <w:rFonts w:hint="eastAsia"/>
          <w:sz w:val="30"/>
          <w:szCs w:val="30"/>
        </w:rPr>
        <w:t>（三）资产、净资产、净利润。</w:t>
      </w:r>
    </w:p>
    <w:p>
      <w:pPr>
        <w:rPr>
          <w:rFonts w:hint="eastAsia"/>
          <w:sz w:val="30"/>
          <w:szCs w:val="30"/>
        </w:rPr>
      </w:pPr>
      <w:r>
        <w:rPr>
          <w:rFonts w:hint="eastAsia"/>
          <w:sz w:val="30"/>
          <w:szCs w:val="30"/>
        </w:rPr>
        <w:t>指标说明：统计支付机构的资产总额、净资产金额、净利润金额。支付机构的资产总额、净资产金额、净利润金额应根据本期经审计的财务报表填列。监管报告中的财务数据应取自支付机构经审计的财务报告。</w:t>
      </w:r>
    </w:p>
    <w:p>
      <w:pPr>
        <w:rPr>
          <w:rFonts w:hint="eastAsia"/>
          <w:sz w:val="30"/>
          <w:szCs w:val="30"/>
        </w:rPr>
      </w:pPr>
      <w:r>
        <w:rPr>
          <w:rFonts w:hint="eastAsia"/>
          <w:sz w:val="30"/>
          <w:szCs w:val="30"/>
        </w:rPr>
        <w:t>综合监管报告还应对辖区内支付机构的资产、净资产、净利润分布情况进行统计，描述以上三个指标在以下区间段的支付机构数量及资产、净资产、净利润相应的最大（小）值机构名称及相应指标的均值（以下对各属于分布区间统计的监管指标相同处理）。</w:t>
      </w:r>
    </w:p>
    <w:p>
      <w:pPr>
        <w:rPr>
          <w:rFonts w:hint="eastAsia"/>
          <w:sz w:val="30"/>
          <w:szCs w:val="30"/>
        </w:rPr>
      </w:pPr>
      <w:r>
        <w:rPr>
          <w:rFonts w:hint="eastAsia"/>
          <w:sz w:val="30"/>
          <w:szCs w:val="30"/>
        </w:rPr>
        <w:t>资产总额的统计区间段分别为：5000万以下、5000万至1亿元、1亿元至5亿元、5亿元至10亿元、10亿元以上（以上区间段数值不含右端点数，含左端点数，下同）。</w:t>
      </w:r>
    </w:p>
    <w:p>
      <w:pPr>
        <w:rPr>
          <w:rFonts w:hint="eastAsia"/>
          <w:sz w:val="30"/>
          <w:szCs w:val="30"/>
        </w:rPr>
      </w:pPr>
      <w:r>
        <w:rPr>
          <w:rFonts w:hint="eastAsia"/>
          <w:sz w:val="30"/>
          <w:szCs w:val="30"/>
        </w:rPr>
        <w:t>净资产的统计区间段分别为：3000万以下、3000万至1亿元、1亿元至5亿元、5亿元至10亿元、10亿元以上。</w:t>
      </w:r>
    </w:p>
    <w:p>
      <w:pPr>
        <w:rPr>
          <w:rFonts w:hint="eastAsia"/>
          <w:sz w:val="30"/>
          <w:szCs w:val="30"/>
        </w:rPr>
      </w:pPr>
      <w:r>
        <w:rPr>
          <w:rFonts w:hint="eastAsia"/>
          <w:sz w:val="30"/>
          <w:szCs w:val="30"/>
        </w:rPr>
        <w:t>净利润的统计区间段分别为：小于0元、0元至500万元、500万元至2000万元、2000万元至1亿元、1亿元以上。</w:t>
      </w:r>
    </w:p>
    <w:p>
      <w:pPr>
        <w:rPr>
          <w:rFonts w:hint="eastAsia"/>
          <w:sz w:val="30"/>
          <w:szCs w:val="30"/>
        </w:rPr>
      </w:pPr>
      <w:r>
        <w:rPr>
          <w:rFonts w:hint="eastAsia"/>
          <w:sz w:val="30"/>
          <w:szCs w:val="30"/>
        </w:rPr>
        <w:t>适用报告：综合监管报告、重点机构监管报告。</w:t>
      </w:r>
    </w:p>
    <w:p>
      <w:pPr>
        <w:rPr>
          <w:rFonts w:hint="eastAsia"/>
          <w:sz w:val="30"/>
          <w:szCs w:val="30"/>
        </w:rPr>
      </w:pPr>
      <w:r>
        <w:rPr>
          <w:rFonts w:hint="eastAsia"/>
          <w:sz w:val="30"/>
          <w:szCs w:val="30"/>
        </w:rPr>
        <w:t>（四）客户备付金余额。</w:t>
      </w:r>
    </w:p>
    <w:p>
      <w:pPr>
        <w:rPr>
          <w:rFonts w:hint="eastAsia"/>
          <w:sz w:val="30"/>
          <w:szCs w:val="30"/>
        </w:rPr>
      </w:pPr>
      <w:r>
        <w:rPr>
          <w:rFonts w:hint="eastAsia"/>
          <w:sz w:val="30"/>
          <w:szCs w:val="30"/>
        </w:rPr>
        <w:t>指标说明：客户备付金余额是指客户预存或留存在支付机构的货币资金，以及由支付机构为客户代收或代付的货币资金。客户备付金包括：1.收款人或付款人委托支付机构保管的货币资金;2.收款人委托支付机构收取、且支付机构实际收到但尚未付出的货币资金;3.付款人委托支付机构支付、但支付机构尚未付出的货币资金;4.预付卡中未使用的预付价值对应的货币资金。</w:t>
      </w:r>
    </w:p>
    <w:p>
      <w:pPr>
        <w:rPr>
          <w:rFonts w:hint="eastAsia"/>
          <w:sz w:val="30"/>
          <w:szCs w:val="30"/>
        </w:rPr>
      </w:pPr>
      <w:r>
        <w:rPr>
          <w:rFonts w:hint="eastAsia"/>
          <w:sz w:val="30"/>
          <w:szCs w:val="30"/>
        </w:rPr>
        <w:t>适用报告：综合监管报告、重点机构监管报告。综合监管报告还应统计辖区内客户备付金余额在以下各区间段的支付机构数量：0元至1000万元、1000万元至5000万元、5000万元至1亿元、1亿元至5亿元、5亿元以上。</w:t>
      </w:r>
    </w:p>
    <w:p>
      <w:pPr>
        <w:rPr>
          <w:rFonts w:hint="eastAsia"/>
          <w:sz w:val="30"/>
          <w:szCs w:val="30"/>
        </w:rPr>
      </w:pPr>
      <w:r>
        <w:rPr>
          <w:rFonts w:hint="eastAsia"/>
          <w:sz w:val="30"/>
          <w:szCs w:val="30"/>
        </w:rPr>
        <w:t>一、客户备付金的管理与使用情况指标</w:t>
      </w:r>
    </w:p>
    <w:p>
      <w:pPr>
        <w:rPr>
          <w:rFonts w:hint="eastAsia"/>
          <w:sz w:val="30"/>
          <w:szCs w:val="30"/>
        </w:rPr>
      </w:pPr>
      <w:r>
        <w:rPr>
          <w:rFonts w:hint="eastAsia"/>
          <w:sz w:val="30"/>
          <w:szCs w:val="30"/>
        </w:rPr>
        <w:t>（一）存放客户备付金的银行机构数量与银行账户数。</w:t>
      </w:r>
    </w:p>
    <w:p>
      <w:pPr>
        <w:rPr>
          <w:rFonts w:hint="eastAsia"/>
          <w:sz w:val="30"/>
          <w:szCs w:val="30"/>
        </w:rPr>
      </w:pPr>
      <w:r>
        <w:rPr>
          <w:rFonts w:hint="eastAsia"/>
          <w:sz w:val="30"/>
          <w:szCs w:val="30"/>
        </w:rPr>
        <w:t>指标说明：支付机构以商业银行法人为单位，统计年末存放客户备付金的银行机构数量，并统计年末在每一家商业银行的不同分支机构开立的用于存放客户备付金的银行账户数。</w:t>
      </w:r>
    </w:p>
    <w:p>
      <w:pPr>
        <w:rPr>
          <w:rFonts w:hint="eastAsia"/>
          <w:sz w:val="30"/>
          <w:szCs w:val="30"/>
        </w:rPr>
      </w:pPr>
      <w:r>
        <w:rPr>
          <w:rFonts w:hint="eastAsia"/>
          <w:sz w:val="30"/>
          <w:szCs w:val="30"/>
        </w:rPr>
        <w:t>适用报告：综合监管报告、重点机构监管报告。综合监管报告应分别统计以下各区间段的支付机构数量。其中银行机构数量的统计区间段为：O家至5家、5家至10家、10家至15家、15家至20家、20家以上;银行账户数的统计区间段为：0户至20户、20户至40户、40户至60户、60户至80户，80户以上。</w:t>
      </w:r>
    </w:p>
    <w:p>
      <w:pPr>
        <w:rPr>
          <w:rFonts w:hint="eastAsia"/>
          <w:sz w:val="30"/>
          <w:szCs w:val="30"/>
        </w:rPr>
      </w:pPr>
      <w:r>
        <w:rPr>
          <w:rFonts w:hint="eastAsia"/>
          <w:sz w:val="30"/>
          <w:szCs w:val="30"/>
        </w:rPr>
        <w:t>（二）银行存款形式备付金持有率。</w:t>
      </w:r>
    </w:p>
    <w:p>
      <w:pPr>
        <w:rPr>
          <w:rFonts w:hint="eastAsia"/>
          <w:sz w:val="30"/>
          <w:szCs w:val="30"/>
        </w:rPr>
      </w:pPr>
      <w:r>
        <w:rPr>
          <w:rFonts w:hint="eastAsia"/>
          <w:sz w:val="30"/>
          <w:szCs w:val="30"/>
        </w:rPr>
        <w:t>银行存款形式备付金持有率=备付金银行存款金额/客户备付金余额。</w:t>
      </w:r>
    </w:p>
    <w:p>
      <w:pPr>
        <w:rPr>
          <w:rFonts w:hint="eastAsia"/>
          <w:sz w:val="30"/>
          <w:szCs w:val="30"/>
        </w:rPr>
      </w:pPr>
      <w:r>
        <w:rPr>
          <w:rFonts w:hint="eastAsia"/>
          <w:sz w:val="30"/>
          <w:szCs w:val="30"/>
        </w:rPr>
        <w:t>指标说明：客户备付金余额指标说明见基本情况部分的相关监管指标中（四）客户备付金余额。</w:t>
      </w:r>
    </w:p>
    <w:p>
      <w:pPr>
        <w:rPr>
          <w:rFonts w:hint="eastAsia"/>
          <w:sz w:val="30"/>
          <w:szCs w:val="30"/>
        </w:rPr>
      </w:pPr>
      <w:r>
        <w:rPr>
          <w:rFonts w:hint="eastAsia"/>
          <w:sz w:val="30"/>
          <w:szCs w:val="30"/>
        </w:rPr>
        <w:t>备付金银行存款余额是指支付机构以银行存款形式持有的客户备付金金额。</w:t>
      </w:r>
    </w:p>
    <w:p>
      <w:pPr>
        <w:rPr>
          <w:rFonts w:hint="eastAsia"/>
          <w:sz w:val="30"/>
          <w:szCs w:val="30"/>
        </w:rPr>
      </w:pPr>
      <w:r>
        <w:rPr>
          <w:rFonts w:hint="eastAsia"/>
          <w:sz w:val="30"/>
          <w:szCs w:val="30"/>
        </w:rPr>
        <w:t>支付机构将期末以银行存款形式持有的备付金金额作为本指标的分子，期末客户备付金余额作为本指标的分母。</w:t>
      </w:r>
    </w:p>
    <w:p>
      <w:pPr>
        <w:rPr>
          <w:rFonts w:hint="eastAsia"/>
          <w:sz w:val="30"/>
          <w:szCs w:val="30"/>
        </w:rPr>
      </w:pPr>
      <w:r>
        <w:rPr>
          <w:rFonts w:hint="eastAsia"/>
          <w:sz w:val="30"/>
          <w:szCs w:val="30"/>
        </w:rPr>
        <w:t>适用报告：综合监管报告、重点机构监管报告。综合监管报告应分别统计银行存款形式备付金持有率在以下各区间段的支付机构数量：0%至50%、50%至80%、80%至90%、90%至95%、95%至100%。下文中若没有特别说明，对于比率值落在O至1区间段的各统计指标，综合监管报告应当按每间隔20%为一区间段，统计落在各区间段的支付机构数量。</w:t>
      </w:r>
    </w:p>
    <w:p>
      <w:pPr>
        <w:rPr>
          <w:rFonts w:hint="eastAsia"/>
          <w:sz w:val="30"/>
          <w:szCs w:val="30"/>
        </w:rPr>
      </w:pPr>
      <w:r>
        <w:rPr>
          <w:rFonts w:hint="eastAsia"/>
          <w:sz w:val="30"/>
          <w:szCs w:val="30"/>
        </w:rPr>
        <w:t>（三）活期存款形式备付金持有率。</w:t>
      </w:r>
    </w:p>
    <w:p>
      <w:pPr>
        <w:rPr>
          <w:rFonts w:hint="eastAsia"/>
          <w:sz w:val="30"/>
          <w:szCs w:val="30"/>
        </w:rPr>
      </w:pPr>
      <w:r>
        <w:rPr>
          <w:rFonts w:hint="eastAsia"/>
          <w:sz w:val="30"/>
          <w:szCs w:val="30"/>
        </w:rPr>
        <w:t>活期存款形式备付金持有率=备付金活期存款金额/备付金银行存款金额。</w:t>
      </w:r>
    </w:p>
    <w:p>
      <w:pPr>
        <w:rPr>
          <w:rFonts w:hint="eastAsia"/>
          <w:sz w:val="30"/>
          <w:szCs w:val="30"/>
        </w:rPr>
      </w:pPr>
      <w:r>
        <w:rPr>
          <w:rFonts w:hint="eastAsia"/>
          <w:sz w:val="30"/>
          <w:szCs w:val="30"/>
        </w:rPr>
        <w:t>指标说明：备付金活期存款金额是指年末支付机构以活期存款形式持有的客户备付金。备付金银行存款余额是指年末支付机构以银行存款形式持有的客户备付金。</w:t>
      </w:r>
    </w:p>
    <w:p>
      <w:pPr>
        <w:rPr>
          <w:rFonts w:hint="eastAsia"/>
          <w:sz w:val="30"/>
          <w:szCs w:val="30"/>
        </w:rPr>
      </w:pPr>
      <w:r>
        <w:rPr>
          <w:rFonts w:hint="eastAsia"/>
          <w:sz w:val="30"/>
          <w:szCs w:val="30"/>
        </w:rPr>
        <w:t>适用报告：综合监管报告、重点机构监管报告。</w:t>
      </w:r>
    </w:p>
    <w:p>
      <w:pPr>
        <w:rPr>
          <w:rFonts w:hint="eastAsia"/>
          <w:sz w:val="30"/>
          <w:szCs w:val="30"/>
        </w:rPr>
      </w:pPr>
      <w:r>
        <w:rPr>
          <w:rFonts w:hint="eastAsia"/>
          <w:sz w:val="30"/>
          <w:szCs w:val="30"/>
        </w:rPr>
        <w:t>（四）银行存款中备付金存款占比。</w:t>
      </w:r>
    </w:p>
    <w:p>
      <w:pPr>
        <w:rPr>
          <w:rFonts w:hint="eastAsia"/>
          <w:sz w:val="30"/>
          <w:szCs w:val="30"/>
        </w:rPr>
      </w:pPr>
      <w:r>
        <w:rPr>
          <w:rFonts w:hint="eastAsia"/>
          <w:sz w:val="30"/>
          <w:szCs w:val="30"/>
        </w:rPr>
        <w:t>银行存款中备付金存款占比=备付金银行存款金额/支付机构银行存款总额。</w:t>
      </w:r>
    </w:p>
    <w:p>
      <w:pPr>
        <w:rPr>
          <w:rFonts w:hint="eastAsia"/>
          <w:sz w:val="30"/>
          <w:szCs w:val="30"/>
        </w:rPr>
      </w:pPr>
      <w:r>
        <w:rPr>
          <w:rFonts w:hint="eastAsia"/>
          <w:sz w:val="30"/>
          <w:szCs w:val="30"/>
        </w:rPr>
        <w:t>指标说明：支付机构银行存款总额指支付机构以银行存款形式在商业银行存放的全部货币资金总额。支付机构将年末备付金银行存款金额作为本指标的分子，将年末银行存款总额作为本指标的分母。</w:t>
      </w:r>
    </w:p>
    <w:p>
      <w:pPr>
        <w:rPr>
          <w:rFonts w:hint="eastAsia"/>
          <w:sz w:val="30"/>
          <w:szCs w:val="30"/>
        </w:rPr>
      </w:pPr>
      <w:r>
        <w:rPr>
          <w:rFonts w:hint="eastAsia"/>
          <w:sz w:val="30"/>
          <w:szCs w:val="30"/>
        </w:rPr>
        <w:t>适用报告：综合监管报告、重点机构监管报告。</w:t>
      </w:r>
    </w:p>
    <w:p>
      <w:pPr>
        <w:rPr>
          <w:rFonts w:hint="eastAsia"/>
          <w:sz w:val="30"/>
          <w:szCs w:val="30"/>
        </w:rPr>
      </w:pPr>
      <w:r>
        <w:rPr>
          <w:rFonts w:hint="eastAsia"/>
          <w:sz w:val="30"/>
          <w:szCs w:val="30"/>
        </w:rPr>
        <w:t>（五）备付金存放的银行集中度。</w:t>
      </w:r>
    </w:p>
    <w:p>
      <w:pPr>
        <w:rPr>
          <w:rFonts w:hint="eastAsia"/>
          <w:sz w:val="30"/>
          <w:szCs w:val="30"/>
        </w:rPr>
      </w:pPr>
      <w:r>
        <w:rPr>
          <w:rFonts w:hint="eastAsia"/>
          <w:sz w:val="30"/>
          <w:szCs w:val="30"/>
        </w:rPr>
        <w:t>备付金存放的银行集中度=支付机构存放在存管银行的备付金存款余额合计数/支付机构客户备付金存款余额合计数。</w:t>
      </w:r>
    </w:p>
    <w:p>
      <w:pPr>
        <w:rPr>
          <w:rFonts w:hint="eastAsia"/>
          <w:sz w:val="30"/>
          <w:szCs w:val="30"/>
        </w:rPr>
      </w:pPr>
      <w:r>
        <w:rPr>
          <w:rFonts w:hint="eastAsia"/>
          <w:sz w:val="30"/>
          <w:szCs w:val="30"/>
        </w:rPr>
        <w:t>指标说明：统计支付机构年末存放在存管银行的客户备付金金额，作为本指标分子，将支付机构客户备付金存款年末余额作为本指标分母。</w:t>
      </w:r>
    </w:p>
    <w:p>
      <w:pPr>
        <w:rPr>
          <w:rFonts w:hint="eastAsia"/>
          <w:sz w:val="30"/>
          <w:szCs w:val="30"/>
        </w:rPr>
      </w:pPr>
      <w:r>
        <w:rPr>
          <w:rFonts w:hint="eastAsia"/>
          <w:sz w:val="30"/>
          <w:szCs w:val="30"/>
        </w:rPr>
        <w:t>适用报告：综合监管报告、重点机构监管报告。综合监管报告应统计备付金存放银行集中度在以下区间段的支付机构数量：300-/0以下、300-/0至50%、50%至60%、60%至75%、75%至100%。</w:t>
      </w:r>
    </w:p>
    <w:p>
      <w:pPr>
        <w:rPr>
          <w:rFonts w:hint="eastAsia"/>
          <w:sz w:val="30"/>
          <w:szCs w:val="30"/>
        </w:rPr>
      </w:pPr>
      <w:r>
        <w:rPr>
          <w:rFonts w:hint="eastAsia"/>
          <w:sz w:val="30"/>
          <w:szCs w:val="30"/>
        </w:rPr>
        <w:t>（六）风险准备金余额与客户备付金余额比例。</w:t>
      </w:r>
    </w:p>
    <w:p>
      <w:pPr>
        <w:rPr>
          <w:rFonts w:hint="eastAsia"/>
          <w:sz w:val="30"/>
          <w:szCs w:val="30"/>
        </w:rPr>
      </w:pPr>
      <w:r>
        <w:rPr>
          <w:rFonts w:hint="eastAsia"/>
          <w:sz w:val="30"/>
          <w:szCs w:val="30"/>
        </w:rPr>
        <w:t>风险准备金余额与客户备付金余额比例=支付机构累计计提的风险准备金余额/客户备付金余额。</w:t>
      </w:r>
    </w:p>
    <w:p>
      <w:pPr>
        <w:rPr>
          <w:rFonts w:hint="eastAsia"/>
          <w:sz w:val="30"/>
          <w:szCs w:val="30"/>
        </w:rPr>
      </w:pPr>
      <w:r>
        <w:rPr>
          <w:rFonts w:hint="eastAsia"/>
          <w:sz w:val="30"/>
          <w:szCs w:val="30"/>
        </w:rPr>
        <w:t>指标说明：该指标统计本期期末支付机构累计计提的风险准备金余额与客户备付金余额的比例。该指标反映支付机构的实际风险准备金余额对客户备付金的覆盖率。</w:t>
      </w:r>
    </w:p>
    <w:p>
      <w:pPr>
        <w:rPr>
          <w:rFonts w:hint="eastAsia"/>
          <w:sz w:val="30"/>
          <w:szCs w:val="30"/>
        </w:rPr>
      </w:pPr>
      <w:r>
        <w:rPr>
          <w:rFonts w:hint="eastAsia"/>
          <w:sz w:val="30"/>
          <w:szCs w:val="30"/>
        </w:rPr>
        <w:t>适用报告：综合监管报告、重点机构监管报告。综合监管报告应统计风险准备金余额与客户备付金余额比例在以下区间段的支付机构数量：5%以下、5%至10%、10%至150-/0、15%至20%、20%以上。</w:t>
      </w:r>
    </w:p>
    <w:p>
      <w:pPr>
        <w:rPr>
          <w:rFonts w:hint="eastAsia"/>
          <w:sz w:val="30"/>
          <w:szCs w:val="30"/>
        </w:rPr>
      </w:pPr>
      <w:r>
        <w:rPr>
          <w:rFonts w:hint="eastAsia"/>
          <w:sz w:val="30"/>
          <w:szCs w:val="30"/>
        </w:rPr>
        <w:t>（七）备付金余额的机构集中度。</w:t>
      </w:r>
    </w:p>
    <w:p>
      <w:pPr>
        <w:rPr>
          <w:rFonts w:hint="eastAsia"/>
          <w:sz w:val="30"/>
          <w:szCs w:val="30"/>
        </w:rPr>
      </w:pPr>
      <w:r>
        <w:rPr>
          <w:rFonts w:hint="eastAsia"/>
          <w:sz w:val="30"/>
          <w:szCs w:val="30"/>
        </w:rPr>
        <w:t>备付金余额的机构集中度=余额最大的5家支付机构备付金金额合计/辖区内所有支付机构备付金余额合计。</w:t>
      </w:r>
    </w:p>
    <w:p>
      <w:pPr>
        <w:rPr>
          <w:rFonts w:hint="eastAsia"/>
          <w:sz w:val="30"/>
          <w:szCs w:val="30"/>
        </w:rPr>
      </w:pPr>
      <w:r>
        <w:rPr>
          <w:rFonts w:hint="eastAsia"/>
          <w:sz w:val="30"/>
          <w:szCs w:val="30"/>
        </w:rPr>
        <w:t>指标说明：该指标反映了辖区内支付机构客户备付金的集中程度。辖区内备付金余额最大的5家支付机构的备付金余额合计数作为该指标的分子，辖区内所有支付机构客户备付金余额合计数作为该指标的分母。若辖区内支付机构家数不足5家，则不计算该指标。</w:t>
      </w:r>
    </w:p>
    <w:p>
      <w:pPr>
        <w:rPr>
          <w:rFonts w:hint="eastAsia"/>
          <w:sz w:val="30"/>
          <w:szCs w:val="30"/>
        </w:rPr>
      </w:pPr>
      <w:r>
        <w:rPr>
          <w:rFonts w:hint="eastAsia"/>
          <w:sz w:val="30"/>
          <w:szCs w:val="30"/>
        </w:rPr>
        <w:t>适用报告：综合监管报告。</w:t>
      </w:r>
    </w:p>
    <w:p>
      <w:pPr>
        <w:rPr>
          <w:rFonts w:hint="eastAsia"/>
          <w:sz w:val="30"/>
          <w:szCs w:val="30"/>
        </w:rPr>
      </w:pPr>
      <w:r>
        <w:rPr>
          <w:rFonts w:hint="eastAsia"/>
          <w:sz w:val="30"/>
          <w:szCs w:val="30"/>
        </w:rPr>
        <w:t>三、支付业务开展情况统计指标</w:t>
      </w:r>
    </w:p>
    <w:p>
      <w:pPr>
        <w:rPr>
          <w:rFonts w:hint="eastAsia"/>
          <w:sz w:val="30"/>
          <w:szCs w:val="30"/>
        </w:rPr>
      </w:pPr>
      <w:r>
        <w:rPr>
          <w:rFonts w:hint="eastAsia"/>
          <w:sz w:val="30"/>
          <w:szCs w:val="30"/>
        </w:rPr>
        <w:t>（一）网络支付业务开展情况统计。</w:t>
      </w:r>
    </w:p>
    <w:p>
      <w:pPr>
        <w:rPr>
          <w:rFonts w:hint="eastAsia"/>
          <w:sz w:val="30"/>
          <w:szCs w:val="30"/>
        </w:rPr>
      </w:pPr>
      <w:r>
        <w:rPr>
          <w:rFonts w:hint="eastAsia"/>
          <w:sz w:val="30"/>
          <w:szCs w:val="30"/>
        </w:rPr>
        <w:t>1.网络支付业务量。</w:t>
      </w:r>
    </w:p>
    <w:p>
      <w:pPr>
        <w:rPr>
          <w:rFonts w:hint="eastAsia"/>
          <w:sz w:val="30"/>
          <w:szCs w:val="30"/>
        </w:rPr>
      </w:pPr>
      <w:r>
        <w:rPr>
          <w:rFonts w:hint="eastAsia"/>
          <w:sz w:val="30"/>
          <w:szCs w:val="30"/>
        </w:rPr>
        <w:t>指标说明：统计本期网络支付业务的总笔数和总金额。</w:t>
      </w:r>
    </w:p>
    <w:p>
      <w:pPr>
        <w:rPr>
          <w:rFonts w:hint="eastAsia"/>
          <w:sz w:val="30"/>
          <w:szCs w:val="30"/>
        </w:rPr>
      </w:pPr>
      <w:r>
        <w:rPr>
          <w:rFonts w:hint="eastAsia"/>
          <w:sz w:val="30"/>
          <w:szCs w:val="30"/>
        </w:rPr>
        <w:t>网络支付业务包括互联网支付、移动电话支付、固定电话支付、数字电视支付及其他网络支付。</w:t>
      </w:r>
    </w:p>
    <w:p>
      <w:pPr>
        <w:rPr>
          <w:rFonts w:hint="eastAsia"/>
          <w:sz w:val="30"/>
          <w:szCs w:val="30"/>
        </w:rPr>
      </w:pPr>
      <w:r>
        <w:rPr>
          <w:rFonts w:hint="eastAsia"/>
          <w:sz w:val="30"/>
          <w:szCs w:val="30"/>
        </w:rPr>
        <w:t>互联网支付是指客户通过计算机等设备，为购买特定商品或服务、缴纳税费、信用卡还款，依托互联网发起支付指令，实现货币资金转移的行为。</w:t>
      </w:r>
    </w:p>
    <w:p>
      <w:pPr>
        <w:rPr>
          <w:rFonts w:hint="eastAsia"/>
          <w:sz w:val="30"/>
          <w:szCs w:val="30"/>
        </w:rPr>
      </w:pPr>
      <w:r>
        <w:rPr>
          <w:rFonts w:hint="eastAsia"/>
          <w:sz w:val="30"/>
          <w:szCs w:val="30"/>
        </w:rPr>
        <w:t>移动电话支付是指客户通过移动电话等具备移动通话功能的设备，为购买特定商品或服务、缴纳税费、信用卡还款，依托移动通信网络、无线局域网发起支付指令，实现货币资金转移的行为。</w:t>
      </w:r>
    </w:p>
    <w:p>
      <w:pPr>
        <w:rPr>
          <w:rFonts w:hint="eastAsia"/>
          <w:sz w:val="30"/>
          <w:szCs w:val="30"/>
        </w:rPr>
      </w:pPr>
      <w:r>
        <w:rPr>
          <w:rFonts w:hint="eastAsia"/>
          <w:sz w:val="30"/>
          <w:szCs w:val="30"/>
        </w:rPr>
        <w:t>固定电话支付是指客户通过固定电话设备，为购买特定商品或服务、缴纳税费、信用卡还款，依托固定电话通信网络发起支付指令，实现货币资金转移的行为。</w:t>
      </w:r>
    </w:p>
    <w:p>
      <w:pPr>
        <w:rPr>
          <w:rFonts w:hint="eastAsia"/>
          <w:sz w:val="30"/>
          <w:szCs w:val="30"/>
        </w:rPr>
      </w:pPr>
      <w:r>
        <w:rPr>
          <w:rFonts w:hint="eastAsia"/>
          <w:sz w:val="30"/>
          <w:szCs w:val="30"/>
        </w:rPr>
        <w:t>数字电视支付是指客户通过电视设备，为购买特定商品成服务、缴纳税费、信用卡还款，依托有线电视网络发起支付指令，实现货币资金转移的行为。</w:t>
      </w:r>
    </w:p>
    <w:p>
      <w:pPr>
        <w:rPr>
          <w:rFonts w:hint="eastAsia"/>
          <w:sz w:val="30"/>
          <w:szCs w:val="30"/>
        </w:rPr>
      </w:pPr>
      <w:r>
        <w:rPr>
          <w:rFonts w:hint="eastAsia"/>
          <w:sz w:val="30"/>
          <w:szCs w:val="30"/>
        </w:rPr>
        <w:t>互联网支付、固定电话支付、移动电话支付与数字电视支付仅统计支付机构提供的“付款”业务。付款业务指客户将支付账户或银行账户中资金划转收款人银行账户或支付账户。若因交易不成功等原因，收款人将交易资金原路退回付款人账户，作退款处理。退款作为付款业务的逆操作，在支付业务统计时同时冲减付款业务笔数和业务金额。</w:t>
      </w:r>
    </w:p>
    <w:p>
      <w:pPr>
        <w:rPr>
          <w:rFonts w:hint="eastAsia"/>
          <w:sz w:val="30"/>
          <w:szCs w:val="30"/>
        </w:rPr>
      </w:pPr>
      <w:r>
        <w:rPr>
          <w:rFonts w:hint="eastAsia"/>
          <w:sz w:val="30"/>
          <w:szCs w:val="30"/>
        </w:rPr>
        <w:t>其他网络支付业务包括充值、转账、回提及小额资金汇划。充值指客户将银行账户或仅限线上充值的预付卡的资金转入本人支付账户。若客户将支付账户充值未用资金按原路转回银行账户，属于充值退回。转账指客户将支付账户资金划转至本人在同一支付机构开立的其他支付账户。回提指客户将交易所得资金由支付账户划转至关联银行账户。小额资金汇划指支付机构提供的没有电子商务交易背景、无法归属于前述各类网络支付业务且在规定金额以下的小额资金划转业务。</w:t>
      </w:r>
    </w:p>
    <w:p>
      <w:pPr>
        <w:rPr>
          <w:rFonts w:hint="eastAsia"/>
          <w:sz w:val="30"/>
          <w:szCs w:val="30"/>
        </w:rPr>
      </w:pPr>
      <w:r>
        <w:rPr>
          <w:rFonts w:hint="eastAsia"/>
          <w:sz w:val="30"/>
          <w:szCs w:val="30"/>
        </w:rPr>
        <w:t>校验关系：网络支付业务量=互联网支付业务量+移动电话支付业务量+固定电话支付业务量+数字电视支付业务量+其他网络支付业务量。</w:t>
      </w:r>
    </w:p>
    <w:p>
      <w:pPr>
        <w:rPr>
          <w:rFonts w:hint="eastAsia"/>
          <w:sz w:val="30"/>
          <w:szCs w:val="30"/>
        </w:rPr>
      </w:pPr>
      <w:r>
        <w:rPr>
          <w:rFonts w:hint="eastAsia"/>
          <w:sz w:val="30"/>
          <w:szCs w:val="30"/>
        </w:rPr>
        <w:t>适用报告：综合监管报告、重点机构监管报告。</w:t>
      </w:r>
    </w:p>
    <w:p>
      <w:pPr>
        <w:rPr>
          <w:rFonts w:hint="eastAsia"/>
          <w:sz w:val="30"/>
          <w:szCs w:val="30"/>
        </w:rPr>
      </w:pPr>
      <w:r>
        <w:rPr>
          <w:rFonts w:hint="eastAsia"/>
          <w:sz w:val="30"/>
          <w:szCs w:val="30"/>
        </w:rPr>
        <w:t>2.支付账户数量。</w:t>
      </w:r>
    </w:p>
    <w:p>
      <w:pPr>
        <w:rPr>
          <w:rFonts w:hint="eastAsia"/>
          <w:sz w:val="30"/>
          <w:szCs w:val="30"/>
        </w:rPr>
      </w:pPr>
      <w:r>
        <w:rPr>
          <w:rFonts w:hint="eastAsia"/>
          <w:sz w:val="30"/>
          <w:szCs w:val="30"/>
        </w:rPr>
        <w:t>指标说明：统计在本期期末，支付机构根据客户申请，为客户开立的具有记录客户资金交易和为客户办理支付服务功能的账户数量。支付账户数量应分别统计：（1）单位支付账户数量与个人支付账户数量，（2）实名支付账户数量与非实名支付账户数量。</w:t>
      </w:r>
    </w:p>
    <w:p>
      <w:pPr>
        <w:rPr>
          <w:rFonts w:hint="eastAsia"/>
          <w:sz w:val="30"/>
          <w:szCs w:val="30"/>
        </w:rPr>
      </w:pPr>
      <w:r>
        <w:rPr>
          <w:rFonts w:hint="eastAsia"/>
          <w:sz w:val="30"/>
          <w:szCs w:val="30"/>
        </w:rPr>
        <w:t>校验关系：支付账户数量=单位支付账户数量+个人支付账户数量。</w:t>
      </w:r>
    </w:p>
    <w:p>
      <w:pPr>
        <w:rPr>
          <w:rFonts w:hint="eastAsia"/>
          <w:sz w:val="30"/>
          <w:szCs w:val="30"/>
        </w:rPr>
      </w:pPr>
      <w:r>
        <w:rPr>
          <w:rFonts w:hint="eastAsia"/>
          <w:sz w:val="30"/>
          <w:szCs w:val="30"/>
        </w:rPr>
        <w:t>支付账户数量=实名支付账户数量+非实名支付账户数量。</w:t>
      </w:r>
    </w:p>
    <w:p>
      <w:pPr>
        <w:rPr>
          <w:rFonts w:hint="eastAsia"/>
          <w:sz w:val="30"/>
          <w:szCs w:val="30"/>
        </w:rPr>
      </w:pPr>
      <w:r>
        <w:rPr>
          <w:rFonts w:hint="eastAsia"/>
          <w:sz w:val="30"/>
          <w:szCs w:val="30"/>
        </w:rPr>
        <w:t>适用报告：综合监管报告、重点机构监管报告。</w:t>
      </w:r>
    </w:p>
    <w:p>
      <w:pPr>
        <w:rPr>
          <w:rFonts w:hint="eastAsia"/>
          <w:sz w:val="30"/>
          <w:szCs w:val="30"/>
        </w:rPr>
      </w:pPr>
      <w:r>
        <w:rPr>
          <w:rFonts w:hint="eastAsia"/>
          <w:sz w:val="30"/>
          <w:szCs w:val="30"/>
        </w:rPr>
        <w:t>3.网络特约商户数量。</w:t>
      </w:r>
    </w:p>
    <w:p>
      <w:pPr>
        <w:rPr>
          <w:rFonts w:hint="eastAsia"/>
          <w:sz w:val="30"/>
          <w:szCs w:val="30"/>
        </w:rPr>
      </w:pPr>
      <w:r>
        <w:rPr>
          <w:rFonts w:hint="eastAsia"/>
          <w:sz w:val="30"/>
          <w:szCs w:val="30"/>
        </w:rPr>
        <w:t>指标说明：统计本期期末已与支付机构签订支付服务协议的网络特约商户数量。网络特约商户是指基于互联网、移动互联网等网络信息系统向消费者销售商品或提供服务，并接受支付机构网络支付服务完成资金结算的法人、其他组织或自然人等。网络特约商户需按主体类别、行业及所属地域分别统计。</w:t>
      </w:r>
    </w:p>
    <w:p>
      <w:pPr>
        <w:rPr>
          <w:rFonts w:hint="eastAsia"/>
          <w:sz w:val="30"/>
          <w:szCs w:val="30"/>
        </w:rPr>
      </w:pPr>
      <w:r>
        <w:rPr>
          <w:rFonts w:hint="eastAsia"/>
          <w:sz w:val="30"/>
          <w:szCs w:val="30"/>
        </w:rPr>
        <w:t>适用报告：重点机构监管报告。</w:t>
      </w:r>
    </w:p>
    <w:p>
      <w:pPr>
        <w:rPr>
          <w:rFonts w:hint="eastAsia"/>
          <w:sz w:val="30"/>
          <w:szCs w:val="30"/>
        </w:rPr>
      </w:pPr>
      <w:r>
        <w:rPr>
          <w:rFonts w:hint="eastAsia"/>
          <w:sz w:val="30"/>
          <w:szCs w:val="30"/>
        </w:rPr>
        <w:t>（二）预付卡发行与受理业务开展情况统计。</w:t>
      </w:r>
    </w:p>
    <w:p>
      <w:pPr>
        <w:rPr>
          <w:rFonts w:hint="eastAsia"/>
          <w:sz w:val="30"/>
          <w:szCs w:val="30"/>
        </w:rPr>
      </w:pPr>
      <w:r>
        <w:rPr>
          <w:rFonts w:hint="eastAsia"/>
          <w:sz w:val="30"/>
          <w:szCs w:val="30"/>
        </w:rPr>
        <w:t>1.预付卡发行业务量。</w:t>
      </w:r>
    </w:p>
    <w:p>
      <w:pPr>
        <w:rPr>
          <w:rFonts w:hint="eastAsia"/>
          <w:sz w:val="30"/>
          <w:szCs w:val="30"/>
        </w:rPr>
      </w:pPr>
      <w:r>
        <w:rPr>
          <w:rFonts w:hint="eastAsia"/>
          <w:sz w:val="30"/>
          <w:szCs w:val="30"/>
        </w:rPr>
        <w:t>指标说明：支付机构预付卡发行业务量包括预付卡发行张数和发行金额。该指标需按购卡人的购卡方式（现金、非现金）及支付机构发行的预付卡是否为记名预付卡分别统计。用于移动终端近场支付的预付卡的发行业务量及业务金额需单独统计。</w:t>
      </w:r>
    </w:p>
    <w:p>
      <w:pPr>
        <w:rPr>
          <w:rFonts w:hint="eastAsia"/>
          <w:sz w:val="30"/>
          <w:szCs w:val="30"/>
        </w:rPr>
      </w:pPr>
      <w:r>
        <w:rPr>
          <w:rFonts w:hint="eastAsia"/>
          <w:sz w:val="30"/>
          <w:szCs w:val="30"/>
        </w:rPr>
        <w:t>适用报告：综合监管报告、重点机构监管报告。</w:t>
      </w:r>
    </w:p>
    <w:p>
      <w:pPr>
        <w:rPr>
          <w:rFonts w:hint="eastAsia"/>
          <w:sz w:val="30"/>
          <w:szCs w:val="30"/>
        </w:rPr>
      </w:pPr>
      <w:r>
        <w:rPr>
          <w:rFonts w:hint="eastAsia"/>
          <w:sz w:val="30"/>
          <w:szCs w:val="30"/>
        </w:rPr>
        <w:t>2.预付卡充值业务量。</w:t>
      </w:r>
    </w:p>
    <w:p>
      <w:pPr>
        <w:rPr>
          <w:rFonts w:hint="eastAsia"/>
          <w:sz w:val="30"/>
          <w:szCs w:val="30"/>
        </w:rPr>
      </w:pPr>
      <w:r>
        <w:rPr>
          <w:rFonts w:hint="eastAsia"/>
          <w:sz w:val="30"/>
          <w:szCs w:val="30"/>
        </w:rPr>
        <w:t>指标说明：支付机构为客户办理预付卡充值服务的业务量，包括充值笔数和充值金额。本指标需按充值资金来源（现金、非现金）及所充值的卡片是否为记名卡分别统计。用于移动终端近场支付的预付卡充值的业务量及业务金额需单独统计。</w:t>
      </w:r>
    </w:p>
    <w:p>
      <w:pPr>
        <w:rPr>
          <w:rFonts w:hint="eastAsia"/>
          <w:sz w:val="30"/>
          <w:szCs w:val="30"/>
        </w:rPr>
      </w:pPr>
      <w:r>
        <w:rPr>
          <w:rFonts w:hint="eastAsia"/>
          <w:sz w:val="30"/>
          <w:szCs w:val="30"/>
        </w:rPr>
        <w:t>适用报告：综合监管报告、重点机构监管报告。</w:t>
      </w:r>
    </w:p>
    <w:p>
      <w:pPr>
        <w:rPr>
          <w:rFonts w:hint="eastAsia"/>
          <w:sz w:val="30"/>
          <w:szCs w:val="30"/>
        </w:rPr>
      </w:pPr>
      <w:r>
        <w:rPr>
          <w:rFonts w:hint="eastAsia"/>
          <w:sz w:val="30"/>
          <w:szCs w:val="30"/>
        </w:rPr>
        <w:t>3.预付卡发行与充值机构集中度。</w:t>
      </w:r>
    </w:p>
    <w:p>
      <w:pPr>
        <w:rPr>
          <w:rFonts w:hint="eastAsia"/>
          <w:sz w:val="30"/>
          <w:szCs w:val="30"/>
        </w:rPr>
      </w:pPr>
      <w:r>
        <w:rPr>
          <w:rFonts w:hint="eastAsia"/>
          <w:sz w:val="30"/>
          <w:szCs w:val="30"/>
        </w:rPr>
        <w:t>预付卡发行金额机构集中度=辖区内预付卡发行金额最多的5家机构发行金额/辖区内预付卡发行总金额。</w:t>
      </w:r>
    </w:p>
    <w:p>
      <w:pPr>
        <w:rPr>
          <w:rFonts w:hint="eastAsia"/>
          <w:sz w:val="30"/>
          <w:szCs w:val="30"/>
        </w:rPr>
      </w:pPr>
      <w:r>
        <w:rPr>
          <w:rFonts w:hint="eastAsia"/>
          <w:sz w:val="30"/>
          <w:szCs w:val="30"/>
        </w:rPr>
        <w:t>预付卡发行数量机构集中度=辖区内预付卡发行量最多的5家机构发行量/辖区内预付卡发行总量。</w:t>
      </w:r>
    </w:p>
    <w:p>
      <w:pPr>
        <w:rPr>
          <w:rFonts w:hint="eastAsia"/>
          <w:sz w:val="30"/>
          <w:szCs w:val="30"/>
        </w:rPr>
      </w:pPr>
      <w:r>
        <w:rPr>
          <w:rFonts w:hint="eastAsia"/>
          <w:sz w:val="30"/>
          <w:szCs w:val="30"/>
        </w:rPr>
        <w:t>预付卡充值金额机构集中度=辖区内预付卡充值金额最多的5家机构充值金额/辖区内预付卡充值业务总金额。</w:t>
      </w:r>
    </w:p>
    <w:p>
      <w:pPr>
        <w:rPr>
          <w:rFonts w:hint="eastAsia"/>
          <w:sz w:val="30"/>
          <w:szCs w:val="30"/>
        </w:rPr>
      </w:pPr>
      <w:r>
        <w:rPr>
          <w:rFonts w:hint="eastAsia"/>
          <w:sz w:val="30"/>
          <w:szCs w:val="30"/>
        </w:rPr>
        <w:t>指标说明：预付卡发行金额机构集中度统计本期辖区内预付卡发行金额最多的5家机构的发行金额占预付卡发行总金额的比例。辖区内预付卡发行机构不足5家的不计算该指标。</w:t>
      </w:r>
    </w:p>
    <w:p>
      <w:pPr>
        <w:rPr>
          <w:rFonts w:hint="eastAsia"/>
          <w:sz w:val="30"/>
          <w:szCs w:val="30"/>
        </w:rPr>
      </w:pPr>
      <w:r>
        <w:rPr>
          <w:rFonts w:hint="eastAsia"/>
          <w:sz w:val="30"/>
          <w:szCs w:val="30"/>
        </w:rPr>
        <w:t>预付卡发行数量机构集中度统计本期辖区内预付卡发行量最多的5家机构发行量占预付卡发行总量的比例。辖区内预付卡发行机构不足5家的不计算该指标。</w:t>
      </w:r>
    </w:p>
    <w:p>
      <w:pPr>
        <w:rPr>
          <w:rFonts w:hint="eastAsia"/>
          <w:sz w:val="30"/>
          <w:szCs w:val="30"/>
        </w:rPr>
      </w:pPr>
      <w:r>
        <w:rPr>
          <w:rFonts w:hint="eastAsia"/>
          <w:sz w:val="30"/>
          <w:szCs w:val="30"/>
        </w:rPr>
        <w:t>预付卡充值金额机构集中度统计本期辖区内预付卡充值金额最多的5家机构充值金额占预付卡充值业务总金额的比例。辖区内预付卡可充值的机构不足5家的不计算该指标。</w:t>
      </w:r>
    </w:p>
    <w:p>
      <w:pPr>
        <w:rPr>
          <w:rFonts w:hint="eastAsia"/>
          <w:sz w:val="30"/>
          <w:szCs w:val="30"/>
        </w:rPr>
      </w:pPr>
      <w:r>
        <w:rPr>
          <w:rFonts w:hint="eastAsia"/>
          <w:sz w:val="30"/>
          <w:szCs w:val="30"/>
        </w:rPr>
        <w:t>适用报告：综合监管报告。</w:t>
      </w:r>
    </w:p>
    <w:p>
      <w:pPr>
        <w:rPr>
          <w:rFonts w:hint="eastAsia"/>
          <w:sz w:val="30"/>
          <w:szCs w:val="30"/>
        </w:rPr>
      </w:pPr>
      <w:r>
        <w:rPr>
          <w:rFonts w:hint="eastAsia"/>
          <w:sz w:val="30"/>
          <w:szCs w:val="30"/>
        </w:rPr>
        <w:t>4.预付卡受理业务量。</w:t>
      </w:r>
    </w:p>
    <w:p>
      <w:pPr>
        <w:rPr>
          <w:rFonts w:hint="eastAsia"/>
          <w:sz w:val="30"/>
          <w:szCs w:val="30"/>
        </w:rPr>
      </w:pPr>
      <w:r>
        <w:rPr>
          <w:rFonts w:hint="eastAsia"/>
          <w:sz w:val="30"/>
          <w:szCs w:val="30"/>
        </w:rPr>
        <w:t>指标说明：预付卡受理业务量是指获“预付卡发行与受理”业务许可的支付机构所发多用途预付卡的受理笔数及金额。该指标按自行拓展的实体商户和合作拓展的实体商户分别统计。用仅限线上充值的预付卡向线上实名支付账户充值计入“网络支付一其他网络支付业务（充值）”统计，不列入预付卡受理业务统计。用于移动终端近场支付的预付卡受理的业务量及业务金额需单独统计。为避免重复统计，获得“预付卡受理”业务许可的机构不必填写本项目数据。</w:t>
      </w:r>
    </w:p>
    <w:p>
      <w:pPr>
        <w:rPr>
          <w:rFonts w:hint="eastAsia"/>
          <w:sz w:val="30"/>
          <w:szCs w:val="30"/>
        </w:rPr>
      </w:pPr>
      <w:r>
        <w:rPr>
          <w:rFonts w:hint="eastAsia"/>
          <w:sz w:val="30"/>
          <w:szCs w:val="30"/>
        </w:rPr>
        <w:t>适用报告：综合监管报告、重点机构监管报告。</w:t>
      </w:r>
    </w:p>
    <w:p>
      <w:pPr>
        <w:rPr>
          <w:rFonts w:hint="eastAsia"/>
          <w:sz w:val="30"/>
          <w:szCs w:val="30"/>
        </w:rPr>
      </w:pPr>
      <w:r>
        <w:rPr>
          <w:rFonts w:hint="eastAsia"/>
          <w:sz w:val="30"/>
          <w:szCs w:val="30"/>
        </w:rPr>
        <w:t>5.预付卡特约商户数量。</w:t>
      </w:r>
    </w:p>
    <w:p>
      <w:pPr>
        <w:rPr>
          <w:rFonts w:hint="eastAsia"/>
          <w:sz w:val="30"/>
          <w:szCs w:val="30"/>
        </w:rPr>
      </w:pPr>
      <w:r>
        <w:rPr>
          <w:rFonts w:hint="eastAsia"/>
          <w:sz w:val="30"/>
          <w:szCs w:val="30"/>
        </w:rPr>
        <w:t>指标说明;本期期末与支付机构签约的预付卡特约商户数量。本指标需按预付卡特约商户营业场所所属行政区划（副省级）、是否自行拓展和所属行业类别分别统计。</w:t>
      </w:r>
    </w:p>
    <w:p>
      <w:pPr>
        <w:rPr>
          <w:rFonts w:hint="eastAsia"/>
          <w:sz w:val="30"/>
          <w:szCs w:val="30"/>
        </w:rPr>
      </w:pPr>
      <w:r>
        <w:rPr>
          <w:rFonts w:hint="eastAsia"/>
          <w:sz w:val="30"/>
          <w:szCs w:val="30"/>
        </w:rPr>
        <w:t>适用报告：重点机构监管报告。</w:t>
      </w:r>
    </w:p>
    <w:p>
      <w:pPr>
        <w:rPr>
          <w:rFonts w:hint="eastAsia"/>
          <w:sz w:val="30"/>
          <w:szCs w:val="30"/>
        </w:rPr>
      </w:pPr>
      <w:r>
        <w:rPr>
          <w:rFonts w:hint="eastAsia"/>
          <w:sz w:val="30"/>
          <w:szCs w:val="30"/>
        </w:rPr>
        <w:t>（三）银行卡收单业务开展情况统计。</w:t>
      </w:r>
    </w:p>
    <w:p>
      <w:pPr>
        <w:rPr>
          <w:rFonts w:hint="eastAsia"/>
          <w:sz w:val="30"/>
          <w:szCs w:val="30"/>
        </w:rPr>
      </w:pPr>
      <w:r>
        <w:rPr>
          <w:rFonts w:hint="eastAsia"/>
          <w:sz w:val="30"/>
          <w:szCs w:val="30"/>
        </w:rPr>
        <w:t>1.银行卡收单业务量。</w:t>
      </w:r>
    </w:p>
    <w:p>
      <w:pPr>
        <w:rPr>
          <w:rFonts w:hint="eastAsia"/>
          <w:sz w:val="30"/>
          <w:szCs w:val="30"/>
        </w:rPr>
      </w:pPr>
      <w:r>
        <w:rPr>
          <w:rFonts w:hint="eastAsia"/>
          <w:sz w:val="30"/>
          <w:szCs w:val="30"/>
        </w:rPr>
        <w:t>指标说明：统计本期辖区内支付机构从事银行卡收单的业务笔数和金额。该指标需按受理地区[境内（副省级）、境外]、商户类别分别统计。用于移动终端近场支付的银行卡收单业务量及业务金额需单独统计。</w:t>
      </w:r>
    </w:p>
    <w:p>
      <w:pPr>
        <w:rPr>
          <w:rFonts w:hint="eastAsia"/>
          <w:sz w:val="30"/>
          <w:szCs w:val="30"/>
        </w:rPr>
      </w:pPr>
      <w:r>
        <w:rPr>
          <w:rFonts w:hint="eastAsia"/>
          <w:sz w:val="30"/>
          <w:szCs w:val="30"/>
        </w:rPr>
        <w:t>适用报告：重点机构监管报告。</w:t>
      </w:r>
    </w:p>
    <w:p>
      <w:pPr>
        <w:rPr>
          <w:rFonts w:hint="eastAsia"/>
          <w:sz w:val="30"/>
          <w:szCs w:val="30"/>
        </w:rPr>
      </w:pPr>
      <w:r>
        <w:rPr>
          <w:rFonts w:hint="eastAsia"/>
          <w:sz w:val="30"/>
          <w:szCs w:val="30"/>
        </w:rPr>
        <w:t>2.银行卡收单特约商户数量。</w:t>
      </w:r>
    </w:p>
    <w:p>
      <w:pPr>
        <w:rPr>
          <w:rFonts w:hint="eastAsia"/>
          <w:sz w:val="30"/>
          <w:szCs w:val="30"/>
        </w:rPr>
      </w:pPr>
      <w:r>
        <w:rPr>
          <w:rFonts w:hint="eastAsia"/>
          <w:sz w:val="30"/>
          <w:szCs w:val="30"/>
        </w:rPr>
        <w:t>指标说明：特约商户是指与支付机构签订协议并接受使用银行卡完成资金结算的企事业单位、个体工商户或其他组织。该指标需按受理地区[境内（副省级）、境外]、特约商户行业类别分别统计。</w:t>
      </w:r>
    </w:p>
    <w:p>
      <w:pPr>
        <w:rPr>
          <w:rFonts w:hint="eastAsia"/>
          <w:sz w:val="30"/>
          <w:szCs w:val="30"/>
        </w:rPr>
      </w:pPr>
      <w:r>
        <w:rPr>
          <w:rFonts w:hint="eastAsia"/>
          <w:sz w:val="30"/>
          <w:szCs w:val="30"/>
        </w:rPr>
        <w:t>适用报告：重点机构监管报告。</w:t>
      </w:r>
    </w:p>
    <w:p>
      <w:pPr>
        <w:rPr>
          <w:rFonts w:hint="eastAsia"/>
          <w:sz w:val="30"/>
          <w:szCs w:val="30"/>
        </w:rPr>
      </w:pPr>
      <w:r>
        <w:rPr>
          <w:rFonts w:hint="eastAsia"/>
          <w:sz w:val="30"/>
          <w:szCs w:val="30"/>
        </w:rPr>
        <w:t>3.POS等受理终端数量。</w:t>
      </w:r>
    </w:p>
    <w:p>
      <w:pPr>
        <w:rPr>
          <w:rFonts w:hint="eastAsia"/>
          <w:sz w:val="30"/>
          <w:szCs w:val="30"/>
        </w:rPr>
      </w:pPr>
      <w:r>
        <w:rPr>
          <w:rFonts w:hint="eastAsia"/>
          <w:sz w:val="30"/>
          <w:szCs w:val="30"/>
        </w:rPr>
        <w:t>指标说明：统计本期期末支付机构布放的可正常受理银行卡的POS机具等受理终端数量。该指标需按受理地区[境内（副省级）、境外]与特约商户类别分别统计。</w:t>
      </w:r>
    </w:p>
    <w:p>
      <w:pPr>
        <w:rPr>
          <w:rFonts w:hint="eastAsia"/>
          <w:sz w:val="30"/>
          <w:szCs w:val="30"/>
        </w:rPr>
      </w:pPr>
      <w:r>
        <w:rPr>
          <w:rFonts w:hint="eastAsia"/>
          <w:sz w:val="30"/>
          <w:szCs w:val="30"/>
        </w:rPr>
        <w:t>适用报告：重点机构监管报告。</w:t>
      </w:r>
    </w:p>
    <w:p>
      <w:pPr>
        <w:rPr>
          <w:rFonts w:hint="eastAsia"/>
          <w:sz w:val="30"/>
          <w:szCs w:val="30"/>
        </w:rPr>
      </w:pPr>
      <w:r>
        <w:rPr>
          <w:rFonts w:hint="eastAsia"/>
          <w:sz w:val="30"/>
          <w:szCs w:val="30"/>
        </w:rPr>
        <w:t>四、财务稳健性中的资产负债分析指标</w:t>
      </w:r>
    </w:p>
    <w:p>
      <w:pPr>
        <w:rPr>
          <w:rFonts w:hint="eastAsia"/>
          <w:sz w:val="30"/>
          <w:szCs w:val="30"/>
        </w:rPr>
      </w:pPr>
      <w:r>
        <w:rPr>
          <w:rFonts w:hint="eastAsia"/>
          <w:sz w:val="30"/>
          <w:szCs w:val="30"/>
        </w:rPr>
        <w:t>（一）备付金出入金比率。</w:t>
      </w:r>
    </w:p>
    <w:p>
      <w:pPr>
        <w:rPr>
          <w:rFonts w:hint="eastAsia"/>
          <w:sz w:val="30"/>
          <w:szCs w:val="30"/>
        </w:rPr>
      </w:pPr>
      <w:r>
        <w:rPr>
          <w:rFonts w:hint="eastAsia"/>
          <w:sz w:val="30"/>
          <w:szCs w:val="30"/>
        </w:rPr>
        <w:t>备付金出入金比率=年备付金入金金额/年备付金出金金额。</w:t>
      </w:r>
    </w:p>
    <w:p>
      <w:pPr>
        <w:rPr>
          <w:rFonts w:hint="eastAsia"/>
          <w:sz w:val="30"/>
          <w:szCs w:val="30"/>
        </w:rPr>
      </w:pPr>
      <w:r>
        <w:rPr>
          <w:rFonts w:hint="eastAsia"/>
          <w:sz w:val="30"/>
          <w:szCs w:val="30"/>
        </w:rPr>
        <w:t>指标说明：备付金入金是指支付机构或其客户以现金或银行存款形式向支付机构备付金银行账户缴存货币资金的行为。备付金出金是指支付机构从存放备付金的银行账户向客户划拨款项的行为。分别计算本期备付金出、人金金额作为本指标的分母与分子。如果该系数大于1，说明支付机构备付金净流人量为正，支付机构承受的流动性压力较小。</w:t>
      </w:r>
    </w:p>
    <w:p>
      <w:pPr>
        <w:rPr>
          <w:rFonts w:hint="eastAsia"/>
          <w:sz w:val="30"/>
          <w:szCs w:val="30"/>
        </w:rPr>
      </w:pPr>
      <w:r>
        <w:rPr>
          <w:rFonts w:hint="eastAsia"/>
          <w:sz w:val="30"/>
          <w:szCs w:val="30"/>
        </w:rPr>
        <w:t>适用报告：综合监管报告、重点机构监管报告。综合监管报告应当分别统计出入金比率在以下区间段的支付机构数量：60%以下、60%至80%、80%至1000-/o、1000-/o至1200-/0、120%以上。</w:t>
      </w:r>
    </w:p>
    <w:p>
      <w:pPr>
        <w:rPr>
          <w:rFonts w:hint="eastAsia"/>
          <w:sz w:val="30"/>
          <w:szCs w:val="30"/>
        </w:rPr>
      </w:pPr>
      <w:r>
        <w:rPr>
          <w:rFonts w:hint="eastAsia"/>
          <w:sz w:val="30"/>
          <w:szCs w:val="30"/>
        </w:rPr>
        <w:t>（二）流动比率及剔除备付金余额后的流动比率。</w:t>
      </w:r>
    </w:p>
    <w:p>
      <w:pPr>
        <w:rPr>
          <w:rFonts w:hint="eastAsia"/>
          <w:sz w:val="30"/>
          <w:szCs w:val="30"/>
        </w:rPr>
      </w:pPr>
      <w:r>
        <w:rPr>
          <w:rFonts w:hint="eastAsia"/>
          <w:sz w:val="30"/>
          <w:szCs w:val="30"/>
        </w:rPr>
        <w:t>流动比率=流动资产总额/流动负债总额。</w:t>
      </w:r>
    </w:p>
    <w:p>
      <w:pPr>
        <w:rPr>
          <w:rFonts w:hint="eastAsia"/>
          <w:sz w:val="30"/>
          <w:szCs w:val="30"/>
        </w:rPr>
      </w:pPr>
      <w:r>
        <w:rPr>
          <w:rFonts w:hint="eastAsia"/>
          <w:sz w:val="30"/>
          <w:szCs w:val="30"/>
        </w:rPr>
        <w:t>剔除备付金余额后的流动比率=（流动资产总额一支付业务系统中客户备付金余额）/（流动负债总额一支付业务系统中客户备付金余额）。</w:t>
      </w:r>
    </w:p>
    <w:p>
      <w:pPr>
        <w:rPr>
          <w:rFonts w:hint="eastAsia"/>
          <w:sz w:val="30"/>
          <w:szCs w:val="30"/>
        </w:rPr>
      </w:pPr>
      <w:r>
        <w:rPr>
          <w:rFonts w:hint="eastAsia"/>
          <w:sz w:val="30"/>
          <w:szCs w:val="30"/>
        </w:rPr>
        <w:t>指标说明：流动资产与流动负债总额取支付机构本期资产负债表中流动资产与流动负债金额。为了考察非支付业务对支付机构可能产生的流动性风险，支付机构还需要计算剔除备付金余额后的流动比率。</w:t>
      </w:r>
    </w:p>
    <w:p>
      <w:pPr>
        <w:rPr>
          <w:rFonts w:hint="eastAsia"/>
          <w:sz w:val="30"/>
          <w:szCs w:val="30"/>
        </w:rPr>
      </w:pPr>
      <w:r>
        <w:rPr>
          <w:rFonts w:hint="eastAsia"/>
          <w:sz w:val="30"/>
          <w:szCs w:val="30"/>
        </w:rPr>
        <w:t>适用报告：综合监管报告、重点机构监管报告。综合监管报告应当统计该比率在以下区间段的支付机构数量：60%以下、60%至80%、80%至100%、IOO%至120%、120%以上。</w:t>
      </w:r>
    </w:p>
    <w:p>
      <w:pPr>
        <w:rPr>
          <w:rFonts w:hint="eastAsia"/>
          <w:sz w:val="30"/>
          <w:szCs w:val="30"/>
        </w:rPr>
      </w:pPr>
      <w:r>
        <w:rPr>
          <w:rFonts w:hint="eastAsia"/>
          <w:sz w:val="30"/>
          <w:szCs w:val="30"/>
        </w:rPr>
        <w:t>（三）资产负债率及剔除备付金余额后的资产负债率。</w:t>
      </w:r>
    </w:p>
    <w:p>
      <w:pPr>
        <w:rPr>
          <w:rFonts w:hint="eastAsia"/>
          <w:sz w:val="30"/>
          <w:szCs w:val="30"/>
        </w:rPr>
      </w:pPr>
      <w:r>
        <w:rPr>
          <w:rFonts w:hint="eastAsia"/>
          <w:sz w:val="30"/>
          <w:szCs w:val="30"/>
        </w:rPr>
        <w:t>资产负债率=负债总额/资产总额。</w:t>
      </w:r>
    </w:p>
    <w:p>
      <w:pPr>
        <w:rPr>
          <w:rFonts w:hint="eastAsia"/>
          <w:sz w:val="30"/>
          <w:szCs w:val="30"/>
        </w:rPr>
      </w:pPr>
      <w:r>
        <w:rPr>
          <w:rFonts w:hint="eastAsia"/>
          <w:sz w:val="30"/>
          <w:szCs w:val="30"/>
        </w:rPr>
        <w:t>剔除备付金余额后的资产负债率=（负债总额一支付业务系统中客户备付金余额）/（资产总额一支付业务系统中客户备付金余额）o</w:t>
      </w:r>
    </w:p>
    <w:p>
      <w:pPr>
        <w:rPr>
          <w:rFonts w:hint="eastAsia"/>
          <w:sz w:val="30"/>
          <w:szCs w:val="30"/>
        </w:rPr>
      </w:pPr>
      <w:r>
        <w:rPr>
          <w:rFonts w:hint="eastAsia"/>
          <w:sz w:val="30"/>
          <w:szCs w:val="30"/>
        </w:rPr>
        <w:t>指标说明：负债与资产总额取支付机构本期资产负债表中资产与负债金额。为了考察非支付业务对支付机构可能产生的偿债压力，支付机构还需要计算剔除备付金余额后的资产负债率。</w:t>
      </w:r>
    </w:p>
    <w:p>
      <w:pPr>
        <w:rPr>
          <w:rFonts w:hint="eastAsia"/>
          <w:sz w:val="30"/>
          <w:szCs w:val="30"/>
        </w:rPr>
      </w:pPr>
      <w:r>
        <w:rPr>
          <w:rFonts w:hint="eastAsia"/>
          <w:sz w:val="30"/>
          <w:szCs w:val="30"/>
        </w:rPr>
        <w:t>适用报告：综合监管报告、重点机构监管报告。综合监管报告应当统计该比率在以下区间段的支付机构数量：30%以下、30%至50%，50%至70%，70%至1 00%、100%以上。</w:t>
      </w:r>
    </w:p>
    <w:p>
      <w:pPr>
        <w:rPr>
          <w:rFonts w:hint="eastAsia"/>
          <w:sz w:val="30"/>
          <w:szCs w:val="30"/>
        </w:rPr>
      </w:pPr>
      <w:r>
        <w:rPr>
          <w:rFonts w:hint="eastAsia"/>
          <w:sz w:val="30"/>
          <w:szCs w:val="30"/>
        </w:rPr>
        <w:t>五、财务稳健性中的盈利能力分析指标</w:t>
      </w:r>
    </w:p>
    <w:p>
      <w:pPr>
        <w:rPr>
          <w:rFonts w:hint="eastAsia"/>
          <w:sz w:val="30"/>
          <w:szCs w:val="30"/>
        </w:rPr>
      </w:pPr>
      <w:r>
        <w:rPr>
          <w:rFonts w:hint="eastAsia"/>
          <w:sz w:val="30"/>
          <w:szCs w:val="30"/>
        </w:rPr>
        <w:t>（一）支付业务手续费收入占比。</w:t>
      </w:r>
    </w:p>
    <w:p>
      <w:pPr>
        <w:rPr>
          <w:rFonts w:hint="eastAsia"/>
          <w:sz w:val="30"/>
          <w:szCs w:val="30"/>
        </w:rPr>
      </w:pPr>
      <w:r>
        <w:rPr>
          <w:rFonts w:hint="eastAsia"/>
          <w:sz w:val="30"/>
          <w:szCs w:val="30"/>
        </w:rPr>
        <w:t>支付业务手续费收入占比=本期支付业务手续费及佣金收入/本期营业收入总额。</w:t>
      </w:r>
    </w:p>
    <w:p>
      <w:pPr>
        <w:rPr>
          <w:rFonts w:hint="eastAsia"/>
          <w:sz w:val="30"/>
          <w:szCs w:val="30"/>
        </w:rPr>
      </w:pPr>
      <w:r>
        <w:rPr>
          <w:rFonts w:hint="eastAsia"/>
          <w:sz w:val="30"/>
          <w:szCs w:val="30"/>
        </w:rPr>
        <w:t>某类支付业务手续费收入占比=本期某类支付业务手续费收入/本期营业收入总额。</w:t>
      </w:r>
    </w:p>
    <w:p>
      <w:pPr>
        <w:rPr>
          <w:rFonts w:hint="eastAsia"/>
          <w:sz w:val="30"/>
          <w:szCs w:val="30"/>
        </w:rPr>
      </w:pPr>
      <w:r>
        <w:rPr>
          <w:rFonts w:hint="eastAsia"/>
          <w:sz w:val="30"/>
          <w:szCs w:val="30"/>
        </w:rPr>
        <w:t>指标说明：本期营业收入反映支付机构的手续费及佣金收入、其他业务收入等项目的金额合计数。在计算该项目时支付机构应当说明营业收入各项目的构成。本指标还应按支付机构提供的各类支付服务（网络支付、预付卡发行与受理、银行卡收单），分别计算各类业务取得的手续费及佣金收入占本期营业收入总额的比例。</w:t>
      </w:r>
    </w:p>
    <w:p>
      <w:pPr>
        <w:rPr>
          <w:rFonts w:hint="eastAsia"/>
          <w:sz w:val="30"/>
          <w:szCs w:val="30"/>
        </w:rPr>
      </w:pPr>
      <w:r>
        <w:rPr>
          <w:rFonts w:hint="eastAsia"/>
          <w:sz w:val="30"/>
          <w:szCs w:val="30"/>
        </w:rPr>
        <w:t>适用报告：综合监管报告、重点机构监管报告。</w:t>
      </w:r>
    </w:p>
    <w:p>
      <w:pPr>
        <w:rPr>
          <w:rFonts w:hint="eastAsia"/>
          <w:sz w:val="30"/>
          <w:szCs w:val="30"/>
        </w:rPr>
      </w:pPr>
      <w:r>
        <w:rPr>
          <w:rFonts w:hint="eastAsia"/>
          <w:sz w:val="30"/>
          <w:szCs w:val="30"/>
        </w:rPr>
        <w:t>（二）备付金存款利息收入与营业收入之比。</w:t>
      </w:r>
    </w:p>
    <w:p>
      <w:pPr>
        <w:rPr>
          <w:rFonts w:hint="eastAsia"/>
          <w:sz w:val="30"/>
          <w:szCs w:val="30"/>
        </w:rPr>
      </w:pPr>
      <w:r>
        <w:rPr>
          <w:rFonts w:hint="eastAsia"/>
          <w:sz w:val="30"/>
          <w:szCs w:val="30"/>
        </w:rPr>
        <w:t>支付机构备付金存款利息收入与营业收入之比=本期备付金存款利息收入/本期营业收入总额。</w:t>
      </w:r>
    </w:p>
    <w:p>
      <w:pPr>
        <w:rPr>
          <w:rFonts w:hint="eastAsia"/>
          <w:sz w:val="30"/>
          <w:szCs w:val="30"/>
        </w:rPr>
      </w:pPr>
      <w:r>
        <w:rPr>
          <w:rFonts w:hint="eastAsia"/>
          <w:sz w:val="30"/>
          <w:szCs w:val="30"/>
        </w:rPr>
        <w:t>指标说明：本期营业收入反映支付机构的手续费及佣金收入、其他业务收入等项目的金额合计数。支付机构备付金存款利息收入为支付机构本期在银行存放客户备付金取得的可支配的利息净收入（已计提风险准备金后）。</w:t>
      </w:r>
    </w:p>
    <w:p>
      <w:pPr>
        <w:rPr>
          <w:rFonts w:hint="eastAsia"/>
          <w:sz w:val="30"/>
          <w:szCs w:val="30"/>
        </w:rPr>
      </w:pPr>
      <w:r>
        <w:rPr>
          <w:rFonts w:hint="eastAsia"/>
          <w:sz w:val="30"/>
          <w:szCs w:val="30"/>
        </w:rPr>
        <w:t>适用报告：综合监管报告、重点机构监管报告。</w:t>
      </w:r>
    </w:p>
    <w:p>
      <w:pPr>
        <w:rPr>
          <w:rFonts w:hint="eastAsia"/>
          <w:sz w:val="30"/>
          <w:szCs w:val="30"/>
        </w:rPr>
      </w:pPr>
      <w:r>
        <w:rPr>
          <w:rFonts w:hint="eastAsia"/>
          <w:sz w:val="30"/>
          <w:szCs w:val="30"/>
        </w:rPr>
        <w:t>（三）期末未分配利润与实缴货币资本之比。</w:t>
      </w:r>
    </w:p>
    <w:p>
      <w:pPr>
        <w:rPr>
          <w:rFonts w:hint="eastAsia"/>
          <w:sz w:val="30"/>
          <w:szCs w:val="30"/>
        </w:rPr>
      </w:pPr>
      <w:r>
        <w:rPr>
          <w:rFonts w:hint="eastAsia"/>
          <w:sz w:val="30"/>
          <w:szCs w:val="30"/>
        </w:rPr>
        <w:t>期末未分配利润与实缴货币资本之比=期末未分配利润/期末实缴货币资本金额</w:t>
      </w:r>
    </w:p>
    <w:p>
      <w:pPr>
        <w:rPr>
          <w:rFonts w:hint="eastAsia"/>
          <w:sz w:val="30"/>
          <w:szCs w:val="30"/>
        </w:rPr>
      </w:pPr>
      <w:r>
        <w:rPr>
          <w:rFonts w:hint="eastAsia"/>
          <w:sz w:val="30"/>
          <w:szCs w:val="30"/>
        </w:rPr>
        <w:t>指标说明：以本期资产负债表中期末未分配利润金额作本指标的分子，期末实收资本中实缴货币资本的金额作本指标的分母。该指标反映支付机构的盈利及资本保全能力。</w:t>
      </w:r>
    </w:p>
    <w:p>
      <w:pPr>
        <w:rPr>
          <w:rFonts w:hint="eastAsia"/>
          <w:sz w:val="30"/>
          <w:szCs w:val="30"/>
        </w:rPr>
      </w:pPr>
      <w:r>
        <w:rPr>
          <w:rFonts w:hint="eastAsia"/>
          <w:sz w:val="30"/>
          <w:szCs w:val="30"/>
        </w:rPr>
        <w:t>适用报告：综合监管报告、重点机构监管报告。综合监管报告应当统计该比率在以下区间段的支付机构数量：- 500-/0以下、- 500-/0至- 300-/0、- 300-/0至O%、0%至50%、50%以上。</w:t>
      </w:r>
    </w:p>
    <w:p>
      <w:pPr>
        <w:rPr>
          <w:rFonts w:hint="eastAsia"/>
          <w:sz w:val="30"/>
          <w:szCs w:val="30"/>
        </w:rPr>
      </w:pPr>
      <w:r>
        <w:rPr>
          <w:rFonts w:hint="eastAsia"/>
          <w:sz w:val="30"/>
          <w:szCs w:val="30"/>
        </w:rPr>
        <w:t>（四）净资产收益率。</w:t>
      </w:r>
    </w:p>
    <w:p>
      <w:pPr>
        <w:rPr>
          <w:rFonts w:hint="eastAsia"/>
          <w:sz w:val="30"/>
          <w:szCs w:val="30"/>
        </w:rPr>
      </w:pPr>
      <w:r>
        <w:rPr>
          <w:rFonts w:hint="eastAsia"/>
          <w:sz w:val="30"/>
          <w:szCs w:val="30"/>
        </w:rPr>
        <w:t>净资产收益率=净利润额/[（期初净资产额+期末净资产额）/2]。</w:t>
      </w:r>
    </w:p>
    <w:p>
      <w:pPr>
        <w:rPr>
          <w:rFonts w:hint="eastAsia"/>
          <w:sz w:val="30"/>
          <w:szCs w:val="30"/>
        </w:rPr>
      </w:pPr>
      <w:r>
        <w:rPr>
          <w:rFonts w:hint="eastAsia"/>
          <w:sz w:val="30"/>
          <w:szCs w:val="30"/>
        </w:rPr>
        <w:t>指标说明：净利润额取本期利润表数据，净资产金额取本期与上一期资产负债表中净资产金额的平均数。当支付机构的净资产收益率小于平均融资成本或低于同业平均水平时，支付机构的经营业绩较差。</w:t>
      </w:r>
    </w:p>
    <w:p>
      <w:pPr>
        <w:rPr>
          <w:rFonts w:hint="eastAsia"/>
          <w:sz w:val="30"/>
          <w:szCs w:val="30"/>
        </w:rPr>
      </w:pPr>
      <w:r>
        <w:rPr>
          <w:rFonts w:hint="eastAsia"/>
          <w:sz w:val="30"/>
          <w:szCs w:val="30"/>
        </w:rPr>
        <w:t>适用报告：综合监管报告、重点机构监管报告。综合监管报告应当统计该比率在以下区间段的支付机构数量：-5%以下、-5%至0%、O%至5%、5%至100-/0、10%以上。</w:t>
      </w:r>
    </w:p>
    <w:p>
      <w:pPr>
        <w:rPr>
          <w:rFonts w:hint="eastAsia"/>
          <w:sz w:val="30"/>
          <w:szCs w:val="30"/>
        </w:rPr>
      </w:pPr>
      <w:r>
        <w:rPr>
          <w:rFonts w:hint="eastAsia"/>
          <w:sz w:val="30"/>
          <w:szCs w:val="30"/>
        </w:rPr>
        <w:t>六、财务稳健性中的资本充足性分析指标</w:t>
      </w:r>
    </w:p>
    <w:p>
      <w:pPr>
        <w:rPr>
          <w:rFonts w:hint="eastAsia"/>
          <w:sz w:val="30"/>
          <w:szCs w:val="30"/>
        </w:rPr>
      </w:pPr>
      <w:r>
        <w:rPr>
          <w:rFonts w:hint="eastAsia"/>
          <w:sz w:val="30"/>
          <w:szCs w:val="30"/>
        </w:rPr>
        <w:t>（一）实缴货币资本与最近90日客户备付金余额的比例情况。</w:t>
      </w:r>
    </w:p>
    <w:p>
      <w:pPr>
        <w:rPr>
          <w:rFonts w:hint="eastAsia"/>
          <w:sz w:val="30"/>
          <w:szCs w:val="30"/>
        </w:rPr>
      </w:pPr>
      <w:r>
        <w:rPr>
          <w:rFonts w:hint="eastAsia"/>
          <w:sz w:val="30"/>
          <w:szCs w:val="30"/>
        </w:rPr>
        <w:t>实缴货币资本与最近90日备付金日均余额比率=支付机构实缴货币资本/最近90日客户备付金平均余额。</w:t>
      </w:r>
    </w:p>
    <w:p>
      <w:pPr>
        <w:rPr>
          <w:rFonts w:hint="eastAsia"/>
          <w:sz w:val="30"/>
          <w:szCs w:val="30"/>
        </w:rPr>
      </w:pPr>
      <w:r>
        <w:rPr>
          <w:rFonts w:hint="eastAsia"/>
          <w:sz w:val="30"/>
          <w:szCs w:val="30"/>
        </w:rPr>
        <w:t>指标说明：实缴货币资本指支付机构最近一次增（减）资后，累计实缴货币资本金额。最近90日客户备付金平均余额指支付机构最近90个自然日日终备付金余额的平均数。</w:t>
      </w:r>
    </w:p>
    <w:p>
      <w:pPr>
        <w:rPr>
          <w:rFonts w:hint="eastAsia"/>
          <w:sz w:val="30"/>
          <w:szCs w:val="30"/>
        </w:rPr>
      </w:pPr>
      <w:r>
        <w:rPr>
          <w:rFonts w:hint="eastAsia"/>
          <w:sz w:val="30"/>
          <w:szCs w:val="30"/>
        </w:rPr>
        <w:t>适用报告：综合监管报告、重点机构监管报告。综合监管报告应统计该比率在以下区间段的支付机构数量：0%至5%、5%至8%，8%至lO%、10%至150-/0、15%以上。</w:t>
      </w:r>
    </w:p>
    <w:p>
      <w:pPr>
        <w:rPr>
          <w:rFonts w:hint="eastAsia"/>
          <w:sz w:val="30"/>
          <w:szCs w:val="30"/>
        </w:rPr>
      </w:pPr>
      <w:r>
        <w:rPr>
          <w:rFonts w:hint="eastAsia"/>
          <w:sz w:val="30"/>
          <w:szCs w:val="30"/>
        </w:rPr>
        <w:t>（二）平均实缴货币资本与备付金日均余额比率。</w:t>
      </w:r>
    </w:p>
    <w:p>
      <w:pPr>
        <w:rPr>
          <w:rFonts w:hint="eastAsia"/>
          <w:sz w:val="30"/>
          <w:szCs w:val="30"/>
        </w:rPr>
      </w:pPr>
      <w:r>
        <w:rPr>
          <w:rFonts w:hint="eastAsia"/>
          <w:sz w:val="30"/>
          <w:szCs w:val="30"/>
        </w:rPr>
        <w:t>平均实缴货币资本与备付金日均余额比率=支付机构平均实缴货币资本/备付金日均余额。</w:t>
      </w:r>
    </w:p>
    <w:p>
      <w:pPr>
        <w:rPr>
          <w:rFonts w:hint="eastAsia"/>
          <w:sz w:val="30"/>
          <w:szCs w:val="30"/>
        </w:rPr>
      </w:pPr>
      <w:r>
        <w:rPr>
          <w:rFonts w:hint="eastAsia"/>
          <w:sz w:val="30"/>
          <w:szCs w:val="30"/>
        </w:rPr>
        <w:t>指标说明：平均实缴货币资本指支付机构本期期初与本期期末实缴货币资本平均值。备付金日均余额指支付机构本期每日日终备付金余额的平均数。</w:t>
      </w:r>
    </w:p>
    <w:p>
      <w:pPr>
        <w:rPr>
          <w:rFonts w:hint="eastAsia"/>
          <w:sz w:val="30"/>
          <w:szCs w:val="30"/>
        </w:rPr>
      </w:pPr>
      <w:r>
        <w:rPr>
          <w:rFonts w:hint="eastAsia"/>
          <w:sz w:val="30"/>
          <w:szCs w:val="30"/>
        </w:rPr>
        <w:t>适用报告：综合监管报告、重点机构监管报告。综合监管报告应当统计该比率在以下区间段的支付机构数量：O%至5%、5%至8%、8%至10%、10%至150-/0、150-/0以上。</w:t>
      </w:r>
    </w:p>
    <w:p>
      <w:pPr>
        <w:rPr>
          <w:rFonts w:hint="eastAsia"/>
          <w:sz w:val="30"/>
          <w:szCs w:val="30"/>
        </w:rPr>
      </w:pPr>
      <w:r>
        <w:rPr>
          <w:rFonts w:hint="eastAsia"/>
          <w:sz w:val="30"/>
          <w:szCs w:val="30"/>
        </w:rPr>
        <w:t>（三）净资产增长率。</w:t>
      </w:r>
    </w:p>
    <w:p>
      <w:pPr>
        <w:rPr>
          <w:rFonts w:hint="eastAsia"/>
          <w:sz w:val="30"/>
          <w:szCs w:val="30"/>
        </w:rPr>
      </w:pPr>
      <w:r>
        <w:rPr>
          <w:rFonts w:hint="eastAsia"/>
          <w:sz w:val="30"/>
          <w:szCs w:val="30"/>
        </w:rPr>
        <w:t>净资产增长率=本期净资产增加额/期初净资产总额。</w:t>
      </w:r>
    </w:p>
    <w:p>
      <w:pPr>
        <w:rPr>
          <w:rFonts w:hint="eastAsia"/>
          <w:sz w:val="30"/>
          <w:szCs w:val="30"/>
        </w:rPr>
      </w:pPr>
      <w:r>
        <w:rPr>
          <w:rFonts w:hint="eastAsia"/>
          <w:sz w:val="30"/>
          <w:szCs w:val="30"/>
        </w:rPr>
        <w:t>指标说明：净资产金额根据支付机构资产负债表所有者权益合计数计算。本指标反映了支付机构本期资本保值、增值程度。</w:t>
      </w:r>
    </w:p>
    <w:p>
      <w:pPr>
        <w:rPr>
          <w:rFonts w:hint="eastAsia"/>
          <w:sz w:val="30"/>
          <w:szCs w:val="30"/>
        </w:rPr>
      </w:pPr>
      <w:r>
        <w:rPr>
          <w:rFonts w:hint="eastAsia"/>
          <w:sz w:val="30"/>
          <w:szCs w:val="30"/>
        </w:rPr>
        <w:t>适用报告：综合监管报告、重点机构监管报告。综合监管报告应当统计该比率在以下区间段的支付机构数量：-5%以下、-5%至O%、0%至5%、5%至10%、10%以上。</w:t>
      </w:r>
    </w:p>
    <w:p>
      <w:pPr>
        <w:rPr>
          <w:rFonts w:hint="eastAsia"/>
          <w:sz w:val="30"/>
          <w:szCs w:val="30"/>
        </w:rPr>
      </w:pPr>
      <w:r>
        <w:rPr>
          <w:rFonts w:hint="eastAsia"/>
          <w:sz w:val="30"/>
          <w:szCs w:val="30"/>
        </w:rPr>
        <w:t>七、监管工作概述相关统计指标</w:t>
      </w:r>
    </w:p>
    <w:p>
      <w:pPr>
        <w:rPr>
          <w:rFonts w:hint="eastAsia"/>
          <w:sz w:val="30"/>
          <w:szCs w:val="30"/>
        </w:rPr>
      </w:pPr>
      <w:r>
        <w:rPr>
          <w:rFonts w:hint="eastAsia"/>
          <w:sz w:val="30"/>
          <w:szCs w:val="30"/>
        </w:rPr>
        <w:t>（一）完成支付业务许可初审的机构数量。</w:t>
      </w:r>
    </w:p>
    <w:p>
      <w:pPr>
        <w:rPr>
          <w:rFonts w:hint="eastAsia"/>
          <w:sz w:val="30"/>
          <w:szCs w:val="30"/>
        </w:rPr>
      </w:pPr>
      <w:r>
        <w:rPr>
          <w:rFonts w:hint="eastAsia"/>
          <w:sz w:val="30"/>
          <w:szCs w:val="30"/>
        </w:rPr>
        <w:t>指标说明：统计本期辖区内已完成支付业务许可初审的非金融支付服务机构数量。该指标包括本期期末已完成支付业务许可初审且已取得许可的机构及已完成初审但尚未取得许可的机构。</w:t>
      </w:r>
    </w:p>
    <w:p>
      <w:pPr>
        <w:rPr>
          <w:rFonts w:hint="eastAsia"/>
          <w:sz w:val="30"/>
          <w:szCs w:val="30"/>
        </w:rPr>
      </w:pPr>
      <w:r>
        <w:rPr>
          <w:rFonts w:hint="eastAsia"/>
          <w:sz w:val="30"/>
          <w:szCs w:val="30"/>
        </w:rPr>
        <w:t>适用报告：综合监管报告。</w:t>
      </w:r>
    </w:p>
    <w:p>
      <w:pPr>
        <w:rPr>
          <w:rFonts w:hint="eastAsia"/>
          <w:sz w:val="30"/>
          <w:szCs w:val="30"/>
        </w:rPr>
      </w:pPr>
      <w:r>
        <w:rPr>
          <w:rFonts w:hint="eastAsia"/>
          <w:sz w:val="30"/>
          <w:szCs w:val="30"/>
        </w:rPr>
        <w:t>（二）巳完成初审但还未获许可的机构数量。</w:t>
      </w:r>
    </w:p>
    <w:p>
      <w:pPr>
        <w:rPr>
          <w:rFonts w:hint="eastAsia"/>
          <w:sz w:val="30"/>
          <w:szCs w:val="30"/>
        </w:rPr>
      </w:pPr>
      <w:r>
        <w:rPr>
          <w:rFonts w:hint="eastAsia"/>
          <w:sz w:val="30"/>
          <w:szCs w:val="30"/>
        </w:rPr>
        <w:t>指标说明：统计本期期末辖区内已完成初审但还处在行政许可复审过程中的非金融支付服务机构数量。</w:t>
      </w:r>
    </w:p>
    <w:p>
      <w:pPr>
        <w:rPr>
          <w:rFonts w:hint="eastAsia"/>
          <w:sz w:val="30"/>
          <w:szCs w:val="30"/>
        </w:rPr>
      </w:pPr>
      <w:r>
        <w:rPr>
          <w:rFonts w:hint="eastAsia"/>
          <w:sz w:val="30"/>
          <w:szCs w:val="30"/>
        </w:rPr>
        <w:t>适用报告：综合监管报告。</w:t>
      </w:r>
    </w:p>
    <w:p>
      <w:pPr>
        <w:rPr>
          <w:rFonts w:hint="eastAsia"/>
          <w:sz w:val="30"/>
          <w:szCs w:val="30"/>
        </w:rPr>
      </w:pPr>
      <w:r>
        <w:rPr>
          <w:rFonts w:hint="eastAsia"/>
          <w:sz w:val="30"/>
          <w:szCs w:val="30"/>
        </w:rPr>
        <w:t>八、其他方面的统计指标</w:t>
      </w:r>
    </w:p>
    <w:p>
      <w:pPr>
        <w:rPr>
          <w:rFonts w:hint="eastAsia"/>
          <w:sz w:val="30"/>
          <w:szCs w:val="30"/>
        </w:rPr>
      </w:pPr>
      <w:r>
        <w:rPr>
          <w:rFonts w:hint="eastAsia"/>
          <w:sz w:val="30"/>
          <w:szCs w:val="30"/>
        </w:rPr>
        <w:t>（一）关联方交易统计。</w:t>
      </w:r>
    </w:p>
    <w:p>
      <w:pPr>
        <w:rPr>
          <w:rFonts w:hint="eastAsia"/>
          <w:sz w:val="30"/>
          <w:szCs w:val="30"/>
        </w:rPr>
      </w:pPr>
      <w:r>
        <w:rPr>
          <w:rFonts w:hint="eastAsia"/>
          <w:sz w:val="30"/>
          <w:szCs w:val="30"/>
        </w:rPr>
        <w:t>指标说明：支付机构应当在提交的自我评估报告中就期末往来款项余额是否含关联方交易展开说明。支付机构应列明本期期末往来款项（应收账款、应付账款、预收账款、预付账款、其他应收款、其他应付款）余额及本期发生额最大的5个往来户名称、交易金额，并注明支付机构与往来户是否存在以下关联方关系。</w:t>
      </w:r>
    </w:p>
    <w:p>
      <w:pPr>
        <w:rPr>
          <w:rFonts w:hint="eastAsia"/>
          <w:sz w:val="30"/>
          <w:szCs w:val="30"/>
        </w:rPr>
      </w:pPr>
      <w:r>
        <w:rPr>
          <w:rFonts w:hint="eastAsia"/>
          <w:sz w:val="30"/>
          <w:szCs w:val="30"/>
        </w:rPr>
        <w:t>1.往来户直接或间接地控制支付机构、往来户受支付机构的控制，以及支付机构与往来户同受某一企业控制。</w:t>
      </w:r>
    </w:p>
    <w:p>
      <w:pPr>
        <w:rPr>
          <w:rFonts w:hint="eastAsia"/>
          <w:sz w:val="30"/>
          <w:szCs w:val="30"/>
        </w:rPr>
      </w:pPr>
      <w:r>
        <w:rPr>
          <w:rFonts w:hint="eastAsia"/>
          <w:sz w:val="30"/>
          <w:szCs w:val="30"/>
        </w:rPr>
        <w:t>2.往来户为支付机构的合营企业。合营企业是指按合同规定经营活动由投资双方或若干方共同控制的企业。</w:t>
      </w:r>
    </w:p>
    <w:p>
      <w:pPr>
        <w:rPr>
          <w:rFonts w:hint="eastAsia"/>
          <w:sz w:val="30"/>
          <w:szCs w:val="30"/>
        </w:rPr>
      </w:pPr>
      <w:r>
        <w:rPr>
          <w:rFonts w:hint="eastAsia"/>
          <w:sz w:val="30"/>
          <w:szCs w:val="30"/>
        </w:rPr>
        <w:t>3.往来户为支付机构的联营企业。联营企业是指投资者对其具有重大影响，但不是投资者的子公司或合营企业的企业。</w:t>
      </w:r>
    </w:p>
    <w:p>
      <w:pPr>
        <w:rPr>
          <w:rFonts w:hint="eastAsia"/>
          <w:sz w:val="30"/>
          <w:szCs w:val="30"/>
        </w:rPr>
      </w:pPr>
      <w:r>
        <w:rPr>
          <w:rFonts w:hint="eastAsia"/>
          <w:sz w:val="30"/>
          <w:szCs w:val="30"/>
        </w:rPr>
        <w:t>4.往来户为支付机构主要投资者个人、关键管理人员或与其关系密切的家庭成员。主要投资者个人是指直接或间接地控制一个企业10%或以上表决权资本的个人投资者;关键管理人员是指有权力并负责进行计划、指挥和控制企业活动的人员;关系密切的家庭成员是指在处理与企业的交易时有可能影响某人或受其影响的家庭成员。</w:t>
      </w:r>
    </w:p>
    <w:p>
      <w:pPr>
        <w:rPr>
          <w:rFonts w:hint="eastAsia"/>
          <w:sz w:val="30"/>
          <w:szCs w:val="30"/>
        </w:rPr>
      </w:pPr>
      <w:r>
        <w:rPr>
          <w:rFonts w:hint="eastAsia"/>
          <w:sz w:val="30"/>
          <w:szCs w:val="30"/>
        </w:rPr>
        <w:t>5.往来户为受支付机构的主要投资者个人、关键管理人员或与其关系密切的家庭成员直接控制的其他企业。</w:t>
      </w:r>
    </w:p>
    <w:p>
      <w:pPr>
        <w:rPr>
          <w:rFonts w:hint="eastAsia"/>
          <w:sz w:val="30"/>
          <w:szCs w:val="30"/>
        </w:rPr>
      </w:pPr>
      <w:r>
        <w:rPr>
          <w:rFonts w:hint="eastAsia"/>
          <w:sz w:val="30"/>
          <w:szCs w:val="30"/>
        </w:rPr>
        <w:t>6.往来户为会计制度、会计准则中定义的其他关联方关系。</w:t>
      </w:r>
    </w:p>
    <w:p>
      <w:pPr>
        <w:rPr>
          <w:rFonts w:hint="eastAsia"/>
          <w:sz w:val="30"/>
          <w:szCs w:val="30"/>
        </w:rPr>
      </w:pPr>
      <w:r>
        <w:rPr>
          <w:rFonts w:hint="eastAsia"/>
          <w:sz w:val="30"/>
          <w:szCs w:val="30"/>
        </w:rPr>
        <w:t>重点机构监管报告中应当列报重点支付机构填报的本期关联方交易统计表格。</w:t>
      </w:r>
    </w:p>
    <w:p>
      <w:pPr>
        <w:rPr>
          <w:rFonts w:hint="eastAsia"/>
          <w:sz w:val="30"/>
          <w:szCs w:val="30"/>
        </w:rPr>
      </w:pPr>
      <w:r>
        <w:rPr>
          <w:rFonts w:hint="eastAsia"/>
          <w:sz w:val="30"/>
          <w:szCs w:val="30"/>
        </w:rPr>
        <w:t>适用报告：重点机构监管报告。</w:t>
      </w:r>
    </w:p>
    <w:p>
      <w:pPr>
        <w:rPr>
          <w:rFonts w:hint="eastAsia"/>
          <w:sz w:val="30"/>
          <w:szCs w:val="30"/>
        </w:rPr>
      </w:pPr>
      <w:r>
        <w:rPr>
          <w:rFonts w:hint="eastAsia"/>
          <w:sz w:val="30"/>
          <w:szCs w:val="30"/>
        </w:rPr>
        <w:t>（二）报告期内发生的重大事项统计。</w:t>
      </w:r>
    </w:p>
    <w:p>
      <w:pPr>
        <w:rPr>
          <w:rFonts w:hint="eastAsia"/>
          <w:sz w:val="30"/>
          <w:szCs w:val="30"/>
        </w:rPr>
      </w:pPr>
      <w:r>
        <w:rPr>
          <w:rFonts w:hint="eastAsia"/>
          <w:sz w:val="30"/>
          <w:szCs w:val="30"/>
        </w:rPr>
        <w:t>指标说明：支付机构应在提交的自我评估报告中就是否发生本通知附件2中所列的重大事项进行说明。支付机构的分支机构若发生上述重大事项的也应当向分支机构所在地的人民银行分支行提交专项说明。重点机构监管报告中应当列报重点支付机构填报的本期重大事项统计表格。</w:t>
      </w:r>
    </w:p>
    <w:p>
      <w:pPr>
        <w:rPr>
          <w:rFonts w:hint="eastAsia"/>
          <w:sz w:val="30"/>
          <w:szCs w:val="30"/>
        </w:rPr>
      </w:pPr>
      <w:r>
        <w:rPr>
          <w:rFonts w:hint="eastAsia"/>
          <w:sz w:val="30"/>
          <w:szCs w:val="30"/>
        </w:rPr>
        <w:t>适用报告：重点机构监管报告。</w:t>
      </w:r>
    </w:p>
    <w:p>
      <w:pPr>
        <w:rPr>
          <w:rFonts w:hint="eastAsia"/>
          <w:sz w:val="30"/>
          <w:szCs w:val="30"/>
        </w:rPr>
      </w:pPr>
      <w:r>
        <w:rPr>
          <w:rFonts w:hint="eastAsia"/>
          <w:sz w:val="30"/>
          <w:szCs w:val="30"/>
        </w:rPr>
        <w:t>（三）信息安全事件统计指标。</w:t>
      </w:r>
    </w:p>
    <w:p>
      <w:pPr>
        <w:rPr>
          <w:rFonts w:hint="eastAsia"/>
          <w:sz w:val="30"/>
          <w:szCs w:val="30"/>
        </w:rPr>
      </w:pPr>
      <w:r>
        <w:rPr>
          <w:rFonts w:hint="eastAsia"/>
          <w:sz w:val="30"/>
          <w:szCs w:val="30"/>
        </w:rPr>
        <w:t>指标说明：本指标作为重大事项统计指标的补充，用于统计本期支付机构发生信息安全事件次数，事件类别，发生原因，后果与影响范围以及采取的应急措施。针对发生频率较高的某类信息安全事件与发生次数较多的支付机构，可实行重点监控。</w:t>
      </w:r>
    </w:p>
    <w:p>
      <w:pPr>
        <w:rPr>
          <w:rFonts w:hint="eastAsia"/>
          <w:sz w:val="30"/>
          <w:szCs w:val="30"/>
        </w:rPr>
      </w:pPr>
      <w:r>
        <w:rPr>
          <w:rFonts w:hint="eastAsia"/>
          <w:sz w:val="30"/>
          <w:szCs w:val="30"/>
        </w:rPr>
        <w:t>适用报告：综合监管报告、重点机构监管报告。</w:t>
      </w:r>
    </w:p>
    <w:p>
      <w:pPr>
        <w:rPr>
          <w:rFonts w:hint="eastAsia"/>
          <w:sz w:val="30"/>
          <w:szCs w:val="30"/>
        </w:rPr>
      </w:pPr>
      <w:r>
        <w:rPr>
          <w:rFonts w:hint="eastAsia"/>
          <w:sz w:val="30"/>
          <w:szCs w:val="30"/>
        </w:rPr>
        <w:t>（四）信息系统性能指标。</w:t>
      </w:r>
    </w:p>
    <w:p>
      <w:pPr>
        <w:rPr>
          <w:rFonts w:hint="eastAsia"/>
          <w:sz w:val="30"/>
          <w:szCs w:val="30"/>
        </w:rPr>
      </w:pPr>
      <w:r>
        <w:rPr>
          <w:rFonts w:hint="eastAsia"/>
          <w:sz w:val="30"/>
          <w:szCs w:val="30"/>
        </w:rPr>
        <w:t>指标说明：本指标统计支付机构在日常情况以及达到业务量高峰时，业务处理系统的并发量、成功率，内存、CPU利用率等。</w:t>
      </w:r>
    </w:p>
    <w:p>
      <w:pPr>
        <w:rPr>
          <w:sz w:val="30"/>
          <w:szCs w:val="30"/>
        </w:rPr>
      </w:pPr>
      <w:r>
        <w:rPr>
          <w:rFonts w:hint="eastAsia"/>
          <w:sz w:val="30"/>
          <w:szCs w:val="30"/>
        </w:rPr>
        <w:t>适用报告：综合监管报告。</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454F7"/>
    <w:rsid w:val="000B382F"/>
    <w:rsid w:val="001454F7"/>
    <w:rsid w:val="001B1FA8"/>
    <w:rsid w:val="008C7943"/>
    <w:rsid w:val="00E66C27"/>
    <w:rsid w:val="091D4B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Char"/>
    <w:basedOn w:val="6"/>
    <w:link w:val="3"/>
    <w:semiHidden/>
    <w:qFormat/>
    <w:uiPriority w:val="99"/>
    <w:rPr>
      <w:sz w:val="18"/>
      <w:szCs w:val="18"/>
    </w:rPr>
  </w:style>
  <w:style w:type="character" w:customStyle="1" w:styleId="8">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21</Pages>
  <Words>1638</Words>
  <Characters>9339</Characters>
  <Lines>77</Lines>
  <Paragraphs>21</Paragraphs>
  <TotalTime>5</TotalTime>
  <ScaleCrop>false</ScaleCrop>
  <LinksUpToDate>false</LinksUpToDate>
  <CharactersWithSpaces>10956</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2019-06-13T09:16:00Z</dcterms:created>
  <dc:creator>le</dc:creator>
  <cp:lastModifiedBy>lenovo</cp:lastModifiedBy>
  <dcterms:modified xsi:type="dcterms:W3CDTF">2019-06-28T08:39:14Z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